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left="-359" w:leftChars="-171" w:firstLine="487" w:firstLineChars="101"/>
        <w:jc w:val="center"/>
        <w:rPr>
          <w:b/>
          <w:bCs/>
          <w:spacing w:val="-20"/>
          <w:sz w:val="52"/>
          <w:szCs w:val="52"/>
        </w:rPr>
      </w:pPr>
    </w:p>
    <w:p>
      <w:pPr>
        <w:ind w:left="-359" w:leftChars="-171" w:firstLine="487" w:firstLineChars="101"/>
        <w:jc w:val="center"/>
        <w:rPr>
          <w:b/>
          <w:bCs/>
          <w:spacing w:val="-20"/>
          <w:sz w:val="52"/>
          <w:szCs w:val="52"/>
        </w:rPr>
      </w:pPr>
    </w:p>
    <w:p>
      <w:pPr>
        <w:ind w:left="-359" w:leftChars="-171" w:firstLine="527" w:firstLineChars="101"/>
        <w:jc w:val="center"/>
        <w:rPr>
          <w:rFonts w:ascii="Arial" w:hAnsi="Arial"/>
          <w:b/>
          <w:bCs/>
          <w:kern w:val="10"/>
          <w:sz w:val="52"/>
          <w:szCs w:val="52"/>
        </w:rPr>
      </w:pPr>
      <w:r>
        <w:rPr>
          <w:rFonts w:hint="eastAsia" w:ascii="Arial" w:hAnsi="Arial"/>
          <w:b/>
          <w:bCs/>
          <w:kern w:val="10"/>
          <w:sz w:val="52"/>
          <w:szCs w:val="52"/>
        </w:rPr>
        <w:t>山西省普通高等学校高</w:t>
      </w:r>
      <w:r>
        <w:rPr>
          <w:rFonts w:ascii="Arial" w:hAnsi="Arial"/>
          <w:b/>
          <w:bCs/>
          <w:kern w:val="10"/>
          <w:sz w:val="52"/>
          <w:szCs w:val="52"/>
        </w:rPr>
        <w:t>等职业教育（</w:t>
      </w:r>
      <w:r>
        <w:rPr>
          <w:rFonts w:hint="eastAsia" w:ascii="Arial" w:hAnsi="Arial"/>
          <w:b/>
          <w:bCs/>
          <w:kern w:val="10"/>
          <w:sz w:val="52"/>
          <w:szCs w:val="52"/>
        </w:rPr>
        <w:t>专科</w:t>
      </w:r>
      <w:r>
        <w:rPr>
          <w:rFonts w:ascii="Arial" w:hAnsi="Arial"/>
          <w:b/>
          <w:bCs/>
          <w:kern w:val="10"/>
          <w:sz w:val="52"/>
          <w:szCs w:val="52"/>
        </w:rPr>
        <w:t>）</w:t>
      </w:r>
      <w:r>
        <w:rPr>
          <w:rFonts w:hint="eastAsia" w:ascii="Arial" w:hAnsi="Arial"/>
          <w:b/>
          <w:bCs/>
          <w:kern w:val="10"/>
          <w:sz w:val="52"/>
          <w:szCs w:val="52"/>
        </w:rPr>
        <w:t>专业设置申请表</w:t>
      </w:r>
    </w:p>
    <w:p>
      <w:pPr>
        <w:ind w:left="-359" w:leftChars="-171" w:firstLine="527" w:firstLineChars="101"/>
        <w:jc w:val="center"/>
        <w:rPr>
          <w:b/>
          <w:bCs/>
          <w:sz w:val="52"/>
          <w:szCs w:val="52"/>
        </w:rPr>
      </w:pPr>
    </w:p>
    <w:p/>
    <w:p/>
    <w:p/>
    <w:p/>
    <w:p>
      <w:pPr>
        <w:ind w:firstLine="1440" w:firstLineChars="400"/>
      </w:pPr>
      <w:r>
        <w:rPr>
          <w:rFonts w:hint="eastAsia" w:ascii="Arial" w:hAnsi="Arial" w:eastAsia="楷体_GB2312"/>
          <w:sz w:val="36"/>
        </w:rPr>
        <w:t>学校名称（盖章） ：</w:t>
      </w:r>
      <w:r>
        <w:rPr>
          <w:rFonts w:hint="eastAsia" w:ascii="Arial" w:hAnsi="Arial" w:eastAsia="楷体_GB2312"/>
          <w:b/>
          <w:sz w:val="36"/>
        </w:rPr>
        <w:t>运城职业技术学院</w:t>
      </w:r>
    </w:p>
    <w:p>
      <w:pPr>
        <w:spacing w:line="720" w:lineRule="exact"/>
        <w:ind w:firstLine="1440" w:firstLineChars="400"/>
        <w:rPr>
          <w:rFonts w:ascii="Arial" w:hAnsi="Arial" w:eastAsia="楷体_GB2312"/>
          <w:sz w:val="36"/>
        </w:rPr>
      </w:pPr>
      <w:r>
        <w:rPr>
          <w:rFonts w:hint="eastAsia" w:ascii="Arial" w:hAnsi="Arial" w:eastAsia="楷体_GB2312"/>
          <w:sz w:val="36"/>
        </w:rPr>
        <w:t>学校主管部门：</w:t>
      </w:r>
      <w:r>
        <w:rPr>
          <w:rFonts w:hint="eastAsia" w:ascii="Arial" w:hAnsi="Arial" w:eastAsia="楷体_GB2312"/>
          <w:b/>
          <w:sz w:val="36"/>
        </w:rPr>
        <w:t>山西省教育厅</w:t>
      </w:r>
    </w:p>
    <w:p>
      <w:pPr>
        <w:spacing w:line="720" w:lineRule="exact"/>
        <w:ind w:firstLine="1440" w:firstLineChars="400"/>
        <w:rPr>
          <w:rFonts w:ascii="Arial" w:hAnsi="Arial" w:eastAsia="楷体_GB2312"/>
          <w:sz w:val="36"/>
          <w:u w:val="thick"/>
        </w:rPr>
      </w:pPr>
      <w:r>
        <w:rPr>
          <w:rFonts w:hint="eastAsia" w:ascii="Arial" w:hAnsi="Arial" w:eastAsia="楷体_GB2312"/>
          <w:sz w:val="36"/>
        </w:rPr>
        <w:t>专业名称：</w:t>
      </w:r>
      <w:r>
        <w:rPr>
          <w:rFonts w:hint="eastAsia" w:ascii="Arial" w:hAnsi="Arial" w:eastAsia="楷体_GB2312"/>
          <w:b/>
          <w:sz w:val="36"/>
        </w:rPr>
        <w:t>食品营养与检测</w:t>
      </w:r>
    </w:p>
    <w:p>
      <w:pPr>
        <w:spacing w:line="720" w:lineRule="exact"/>
        <w:ind w:firstLine="1440" w:firstLineChars="400"/>
        <w:rPr>
          <w:rFonts w:ascii="Arial" w:hAnsi="Arial" w:eastAsia="楷体_GB2312"/>
          <w:sz w:val="36"/>
        </w:rPr>
      </w:pPr>
      <w:r>
        <w:rPr>
          <w:rFonts w:hint="eastAsia" w:ascii="Arial" w:hAnsi="Arial" w:eastAsia="楷体_GB2312"/>
          <w:sz w:val="36"/>
        </w:rPr>
        <w:t>专业代码：</w:t>
      </w:r>
      <w:r>
        <w:rPr>
          <w:rFonts w:hint="eastAsia" w:ascii="Arial" w:hAnsi="Arial" w:eastAsia="楷体_GB2312"/>
          <w:b/>
          <w:sz w:val="36"/>
        </w:rPr>
        <w:t>590107</w:t>
      </w:r>
      <w:r>
        <w:rPr>
          <w:rFonts w:hint="eastAsia" w:ascii="Arial" w:hAnsi="Arial" w:eastAsia="楷体_GB2312"/>
          <w:sz w:val="36"/>
        </w:rPr>
        <w:t xml:space="preserve">       </w:t>
      </w:r>
    </w:p>
    <w:p>
      <w:pPr>
        <w:spacing w:line="720" w:lineRule="exact"/>
        <w:ind w:firstLine="1439" w:firstLineChars="371"/>
        <w:rPr>
          <w:rFonts w:ascii="Arial" w:hAnsi="Arial" w:eastAsia="楷体_GB2312"/>
          <w:spacing w:val="14"/>
          <w:sz w:val="36"/>
        </w:rPr>
      </w:pPr>
      <w:r>
        <w:rPr>
          <w:rFonts w:hint="eastAsia" w:ascii="Arial" w:hAnsi="Arial" w:eastAsia="楷体_GB2312"/>
          <w:spacing w:val="14"/>
          <w:sz w:val="36"/>
        </w:rPr>
        <w:t>所属专业大类名称：</w:t>
      </w:r>
    </w:p>
    <w:p>
      <w:pPr>
        <w:spacing w:line="720" w:lineRule="exact"/>
        <w:ind w:firstLine="1341" w:firstLineChars="371"/>
        <w:rPr>
          <w:rFonts w:ascii="Arial" w:hAnsi="Arial" w:eastAsia="楷体_GB2312"/>
          <w:b/>
          <w:sz w:val="36"/>
        </w:rPr>
      </w:pPr>
      <w:r>
        <w:rPr>
          <w:rFonts w:hint="eastAsia" w:ascii="Arial" w:hAnsi="Arial" w:eastAsia="楷体_GB2312"/>
          <w:b/>
          <w:sz w:val="36"/>
        </w:rPr>
        <w:t>食品药品与粮食大类</w:t>
      </w:r>
      <w:r>
        <w:rPr>
          <w:rFonts w:ascii="Arial" w:hAnsi="Arial" w:eastAsia="楷体_GB2312"/>
          <w:b/>
          <w:sz w:val="36"/>
        </w:rPr>
        <w:t>大类（</w:t>
      </w:r>
      <w:r>
        <w:rPr>
          <w:rFonts w:hint="eastAsia" w:ascii="Arial" w:hAnsi="Arial" w:eastAsia="楷体_GB2312"/>
          <w:b/>
          <w:sz w:val="36"/>
        </w:rPr>
        <w:t>59</w:t>
      </w:r>
      <w:r>
        <w:rPr>
          <w:rFonts w:ascii="Arial" w:hAnsi="Arial" w:eastAsia="楷体_GB2312"/>
          <w:b/>
          <w:sz w:val="36"/>
        </w:rPr>
        <w:t>）</w:t>
      </w:r>
      <w:r>
        <w:rPr>
          <w:rFonts w:hint="eastAsia" w:ascii="Arial" w:hAnsi="Arial" w:eastAsia="楷体_GB2312"/>
          <w:b/>
          <w:sz w:val="36"/>
        </w:rPr>
        <w:t xml:space="preserve">  </w:t>
      </w:r>
    </w:p>
    <w:p>
      <w:pPr>
        <w:spacing w:line="720" w:lineRule="exact"/>
        <w:ind w:firstLine="1439" w:firstLineChars="371"/>
        <w:rPr>
          <w:rFonts w:ascii="Arial" w:hAnsi="Arial" w:eastAsia="楷体_GB2312"/>
          <w:b/>
          <w:sz w:val="36"/>
        </w:rPr>
      </w:pPr>
      <w:r>
        <w:rPr>
          <w:rFonts w:hint="eastAsia" w:ascii="Arial" w:hAnsi="Arial" w:eastAsia="楷体_GB2312"/>
          <w:spacing w:val="14"/>
          <w:sz w:val="36"/>
        </w:rPr>
        <w:t>所属专业类名称：</w:t>
      </w:r>
      <w:r>
        <w:rPr>
          <w:rFonts w:ascii="Arial" w:hAnsi="Arial" w:eastAsia="楷体_GB2312"/>
          <w:b/>
          <w:sz w:val="36"/>
        </w:rPr>
        <w:t>食品工业类（5901）</w:t>
      </w:r>
    </w:p>
    <w:p>
      <w:pPr>
        <w:spacing w:line="720" w:lineRule="exact"/>
        <w:ind w:firstLine="1439" w:firstLineChars="371"/>
        <w:rPr>
          <w:rFonts w:ascii="Arial" w:hAnsi="Arial" w:eastAsia="楷体_GB2312"/>
          <w:spacing w:val="14"/>
          <w:sz w:val="36"/>
        </w:rPr>
      </w:pPr>
      <w:r>
        <w:rPr>
          <w:rFonts w:hint="eastAsia" w:ascii="Arial" w:hAnsi="Arial" w:eastAsia="楷体_GB2312"/>
          <w:spacing w:val="14"/>
          <w:sz w:val="36"/>
        </w:rPr>
        <w:t>修业年限：3年</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hint="eastAsia" w:ascii="Arial" w:hAnsi="Arial" w:eastAsia="楷体_GB2312"/>
          <w:b/>
          <w:sz w:val="36"/>
        </w:rPr>
        <w:t>2015年11月</w:t>
      </w:r>
      <w:r>
        <w:rPr>
          <w:rFonts w:ascii="Arial" w:hAnsi="Arial" w:eastAsia="楷体_GB2312"/>
          <w:spacing w:val="14"/>
          <w:sz w:val="36"/>
        </w:rPr>
        <w:t xml:space="preserve"> </w:t>
      </w:r>
      <w:r>
        <w:rPr>
          <w:rFonts w:ascii="Arial" w:hAnsi="Arial" w:eastAsia="楷体_GB2312"/>
          <w:sz w:val="36"/>
        </w:rPr>
        <w:t xml:space="preserve">          </w:t>
      </w:r>
    </w:p>
    <w:p>
      <w:pPr>
        <w:spacing w:line="720" w:lineRule="exact"/>
        <w:ind w:firstLine="840" w:firstLineChars="400"/>
      </w:pPr>
      <w:r>
        <w:rPr>
          <w:rFonts w:hint="eastAsia"/>
        </w:rPr>
        <w:t xml:space="preserve">      </w:t>
      </w:r>
    </w:p>
    <w:p>
      <w:pPr>
        <w:spacing w:line="720" w:lineRule="exact"/>
        <w:ind w:firstLine="840" w:firstLineChars="400"/>
      </w:pPr>
      <w:r>
        <w:rPr>
          <w:rFonts w:hint="eastAsia"/>
        </w:rPr>
        <w:t xml:space="preserve">      </w:t>
      </w:r>
    </w:p>
    <w:p>
      <w:pPr>
        <w:spacing w:line="720" w:lineRule="exact"/>
        <w:ind w:firstLine="840" w:firstLineChars="400"/>
      </w:pPr>
    </w:p>
    <w:p>
      <w:pPr>
        <w:spacing w:line="720" w:lineRule="exact"/>
        <w:jc w:val="center"/>
      </w:pPr>
      <w:r>
        <w:rPr>
          <w:rFonts w:hint="eastAsia" w:ascii="Arial" w:hAnsi="Arial" w:eastAsia="楷体_GB2312"/>
          <w:sz w:val="44"/>
        </w:rPr>
        <w:t>山西</w:t>
      </w:r>
      <w:r>
        <w:rPr>
          <w:rFonts w:ascii="Arial" w:hAnsi="Arial" w:eastAsia="楷体_GB2312"/>
          <w:sz w:val="44"/>
        </w:rPr>
        <w:t>省教育厅制</w:t>
      </w:r>
    </w:p>
    <w:p/>
    <w:p>
      <w:pPr>
        <w:spacing w:line="440" w:lineRule="exact"/>
        <w:jc w:val="center"/>
        <w:rPr>
          <w:rFonts w:ascii="仿宋_GB2312" w:eastAsia="仿宋_GB2312"/>
          <w:b/>
          <w:bCs/>
          <w:sz w:val="36"/>
          <w:szCs w:val="36"/>
        </w:rPr>
      </w:pPr>
    </w:p>
    <w:p>
      <w:pPr>
        <w:spacing w:line="440" w:lineRule="exact"/>
        <w:jc w:val="center"/>
        <w:rPr>
          <w:rFonts w:ascii="仿宋_GB2312" w:eastAsia="仿宋_GB2312"/>
          <w:b/>
          <w:bCs/>
          <w:sz w:val="36"/>
          <w:szCs w:val="36"/>
        </w:rPr>
      </w:pPr>
      <w:r>
        <w:rPr>
          <w:rFonts w:hint="eastAsia" w:ascii="仿宋_GB2312" w:eastAsia="仿宋_GB2312"/>
          <w:b/>
          <w:bCs/>
          <w:sz w:val="36"/>
          <w:szCs w:val="36"/>
        </w:rPr>
        <w:t>目    录</w:t>
      </w:r>
    </w:p>
    <w:p>
      <w:pPr>
        <w:spacing w:line="560" w:lineRule="exact"/>
        <w:rPr>
          <w:rFonts w:ascii="仿宋_GB2312" w:eastAsia="仿宋_GB2312"/>
          <w:sz w:val="32"/>
        </w:rPr>
      </w:pPr>
    </w:p>
    <w:p>
      <w:pPr>
        <w:spacing w:line="560" w:lineRule="exact"/>
        <w:ind w:firstLine="640" w:firstLineChars="200"/>
        <w:rPr>
          <w:rFonts w:ascii="仿宋_GB2312" w:eastAsia="仿宋_GB2312"/>
          <w:sz w:val="32"/>
        </w:rPr>
      </w:pPr>
      <w:r>
        <w:rPr>
          <w:rFonts w:hint="eastAsia" w:ascii="仿宋_GB2312" w:eastAsia="仿宋_GB2312"/>
          <w:sz w:val="32"/>
        </w:rPr>
        <w:t xml:space="preserve">1.学校基本情况表 </w:t>
      </w:r>
    </w:p>
    <w:p>
      <w:pPr>
        <w:spacing w:line="560" w:lineRule="exact"/>
        <w:ind w:firstLine="640" w:firstLineChars="200"/>
        <w:rPr>
          <w:rFonts w:ascii="仿宋_GB2312" w:eastAsia="仿宋_GB2312"/>
          <w:sz w:val="32"/>
        </w:rPr>
      </w:pPr>
      <w:r>
        <w:rPr>
          <w:rFonts w:hint="eastAsia" w:ascii="仿宋_GB2312" w:eastAsia="仿宋_GB2312"/>
          <w:sz w:val="32"/>
        </w:rPr>
        <w:t xml:space="preserve">2.申请增设专业的理由和基础 </w:t>
      </w:r>
    </w:p>
    <w:p>
      <w:pPr>
        <w:spacing w:line="560" w:lineRule="exact"/>
        <w:ind w:firstLine="640" w:firstLineChars="200"/>
        <w:rPr>
          <w:rFonts w:ascii="仿宋_GB2312" w:eastAsia="仿宋_GB2312"/>
          <w:sz w:val="32"/>
        </w:rPr>
      </w:pPr>
      <w:r>
        <w:rPr>
          <w:rFonts w:hint="eastAsia" w:ascii="仿宋_GB2312" w:eastAsia="仿宋_GB2312"/>
          <w:sz w:val="32"/>
        </w:rPr>
        <w:t>3.申请增设专业人才培养方案</w:t>
      </w:r>
    </w:p>
    <w:p>
      <w:pPr>
        <w:spacing w:line="560" w:lineRule="exact"/>
        <w:ind w:firstLine="640" w:firstLineChars="200"/>
        <w:rPr>
          <w:rFonts w:ascii="仿宋_GB2312" w:eastAsia="仿宋_GB2312"/>
          <w:sz w:val="32"/>
        </w:rPr>
      </w:pPr>
      <w:r>
        <w:rPr>
          <w:rFonts w:hint="eastAsia" w:ascii="仿宋_GB2312" w:eastAsia="仿宋_GB2312"/>
          <w:sz w:val="32"/>
        </w:rPr>
        <w:t xml:space="preserve">4.专业主要带头人简介 </w:t>
      </w:r>
    </w:p>
    <w:p>
      <w:pPr>
        <w:spacing w:line="560" w:lineRule="exact"/>
        <w:ind w:firstLine="640" w:firstLineChars="200"/>
        <w:rPr>
          <w:rFonts w:ascii="仿宋_GB2312" w:eastAsia="仿宋_GB2312"/>
          <w:sz w:val="32"/>
        </w:rPr>
      </w:pPr>
      <w:r>
        <w:rPr>
          <w:rFonts w:hint="eastAsia" w:ascii="仿宋_GB2312" w:eastAsia="仿宋_GB2312"/>
          <w:sz w:val="32"/>
        </w:rPr>
        <w:t xml:space="preserve">5.教师基本情况表 </w:t>
      </w:r>
    </w:p>
    <w:p>
      <w:pPr>
        <w:spacing w:line="560" w:lineRule="exact"/>
        <w:ind w:firstLine="640" w:firstLineChars="200"/>
        <w:rPr>
          <w:rFonts w:ascii="仿宋_GB2312" w:eastAsia="仿宋_GB2312"/>
          <w:sz w:val="32"/>
        </w:rPr>
      </w:pPr>
      <w:r>
        <w:rPr>
          <w:rFonts w:hint="eastAsia" w:ascii="仿宋_GB2312" w:eastAsia="仿宋_GB2312"/>
          <w:sz w:val="32"/>
        </w:rPr>
        <w:t xml:space="preserve">6.主要课程开设情况表 </w:t>
      </w:r>
    </w:p>
    <w:p>
      <w:pPr>
        <w:spacing w:line="560" w:lineRule="exact"/>
        <w:ind w:firstLine="640" w:firstLineChars="200"/>
        <w:rPr>
          <w:rFonts w:ascii="仿宋_GB2312" w:eastAsia="仿宋_GB2312"/>
          <w:sz w:val="32"/>
        </w:rPr>
      </w:pPr>
      <w:r>
        <w:rPr>
          <w:rFonts w:hint="eastAsia" w:ascii="仿宋_GB2312" w:eastAsia="仿宋_GB2312"/>
          <w:sz w:val="32"/>
        </w:rPr>
        <w:t>7.专业办学条件情况表</w:t>
      </w:r>
    </w:p>
    <w:p>
      <w:pPr>
        <w:spacing w:line="560" w:lineRule="exact"/>
        <w:ind w:firstLine="640" w:firstLineChars="200"/>
        <w:rPr>
          <w:rFonts w:ascii="仿宋_GB2312" w:eastAsia="仿宋_GB2312"/>
          <w:sz w:val="32"/>
        </w:rPr>
      </w:pPr>
      <w:r>
        <w:rPr>
          <w:rFonts w:hint="eastAsia" w:ascii="仿宋_GB2312" w:eastAsia="仿宋_GB2312"/>
          <w:sz w:val="32"/>
        </w:rPr>
        <w:t>8.申请增设专业建设规划</w:t>
      </w:r>
    </w:p>
    <w:p>
      <w:pPr>
        <w:spacing w:line="560" w:lineRule="exact"/>
        <w:ind w:firstLine="640" w:firstLineChars="200"/>
        <w:rPr>
          <w:rFonts w:ascii="仿宋_GB2312" w:eastAsia="仿宋_GB2312"/>
          <w:sz w:val="32"/>
        </w:rPr>
      </w:pPr>
      <w:r>
        <w:rPr>
          <w:rFonts w:hint="eastAsia" w:ascii="仿宋_GB2312" w:eastAsia="仿宋_GB2312"/>
          <w:sz w:val="32"/>
        </w:rPr>
        <w:t xml:space="preserve">9.申请增设专业的论证报告 </w:t>
      </w:r>
    </w:p>
    <w:p>
      <w:pPr>
        <w:spacing w:line="560" w:lineRule="exact"/>
        <w:rPr>
          <w:rFonts w:ascii="仿宋_GB2312" w:eastAsia="仿宋_GB2312"/>
          <w:sz w:val="32"/>
        </w:rPr>
      </w:pPr>
      <w:r>
        <w:rPr>
          <w:rFonts w:hint="eastAsia" w:ascii="仿宋_GB2312" w:eastAsia="仿宋_GB2312"/>
          <w:sz w:val="32"/>
        </w:rPr>
        <w:t xml:space="preserve">   </w:t>
      </w:r>
    </w:p>
    <w:p>
      <w:pPr>
        <w:spacing w:line="560" w:lineRule="exact"/>
        <w:ind w:firstLine="480" w:firstLineChars="150"/>
        <w:rPr>
          <w:rFonts w:ascii="仿宋_GB2312" w:eastAsia="仿宋_GB2312"/>
          <w:sz w:val="32"/>
        </w:rPr>
      </w:pPr>
      <w:r>
        <w:rPr>
          <w:rFonts w:hint="eastAsia" w:ascii="仿宋_GB2312" w:eastAsia="仿宋_GB2312"/>
          <w:sz w:val="32"/>
        </w:rPr>
        <w:t xml:space="preserve"> 附件：</w:t>
      </w:r>
    </w:p>
    <w:p>
      <w:pPr>
        <w:spacing w:line="440" w:lineRule="exact"/>
        <w:ind w:firstLine="630"/>
        <w:rPr>
          <w:rFonts w:ascii="仿宋_GB2312" w:eastAsia="仿宋_GB2312"/>
          <w:sz w:val="32"/>
        </w:rPr>
      </w:pPr>
      <w:r>
        <w:rPr>
          <w:rFonts w:hint="eastAsia" w:ascii="仿宋_GB2312" w:eastAsia="仿宋_GB2312"/>
          <w:sz w:val="32"/>
        </w:rPr>
        <w:t>1、专业人才需求调研报告</w:t>
      </w:r>
    </w:p>
    <w:p>
      <w:pPr>
        <w:spacing w:line="440" w:lineRule="exact"/>
        <w:ind w:firstLine="630"/>
        <w:rPr>
          <w:sz w:val="32"/>
        </w:rPr>
      </w:pPr>
      <w:r>
        <w:rPr>
          <w:rFonts w:hint="eastAsia" w:ascii="仿宋_GB2312" w:eastAsia="仿宋_GB2312"/>
          <w:sz w:val="32"/>
        </w:rPr>
        <w:t>2、校企合作、订单培养等方面的有关佐证材料</w:t>
      </w:r>
    </w:p>
    <w:p>
      <w:pPr>
        <w:spacing w:line="440" w:lineRule="exact"/>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r>
        <w:rPr>
          <w:rFonts w:ascii="宋体" w:hAnsi="宋体" w:cs="宋体"/>
          <w:sz w:val="30"/>
          <w:szCs w:val="30"/>
        </w:rPr>
        <w:br w:type="page"/>
      </w:r>
    </w:p>
    <w:p>
      <w:pPr>
        <w:jc w:val="center"/>
        <w:rPr>
          <w:rFonts w:hint="eastAsia" w:ascii="仿宋_GB2312" w:hAnsi="Arial" w:eastAsia="仿宋_GB2312"/>
          <w:b/>
          <w:bCs/>
          <w:spacing w:val="100"/>
          <w:sz w:val="32"/>
          <w:szCs w:val="32"/>
        </w:rPr>
      </w:pPr>
      <w:r>
        <w:rPr>
          <w:rFonts w:hint="eastAsia" w:ascii="仿宋_GB2312" w:hAnsi="Arial" w:eastAsia="仿宋_GB2312"/>
          <w:b/>
          <w:bCs/>
          <w:spacing w:val="100"/>
          <w:sz w:val="32"/>
          <w:szCs w:val="32"/>
        </w:rPr>
        <w:t>填表说明</w:t>
      </w:r>
    </w:p>
    <w:p>
      <w:pPr>
        <w:spacing w:line="360" w:lineRule="auto"/>
        <w:ind w:left="480" w:hanging="480" w:hangingChars="150"/>
        <w:jc w:val="left"/>
        <w:rPr>
          <w:rFonts w:hint="eastAsia" w:ascii="仿宋_GB2312" w:hAnsi="宋体" w:eastAsia="仿宋_GB2312"/>
          <w:sz w:val="32"/>
          <w:szCs w:val="32"/>
        </w:rPr>
      </w:pPr>
    </w:p>
    <w:p>
      <w:pPr>
        <w:spacing w:line="360" w:lineRule="auto"/>
        <w:ind w:left="480" w:hanging="480" w:hangingChars="150"/>
        <w:jc w:val="left"/>
        <w:rPr>
          <w:rFonts w:hint="eastAsia" w:ascii="仿宋_GB2312" w:hAnsi="宋体" w:eastAsia="仿宋_GB2312"/>
          <w:sz w:val="32"/>
          <w:szCs w:val="32"/>
        </w:rPr>
      </w:pPr>
      <w:r>
        <w:rPr>
          <w:rFonts w:hint="eastAsia" w:ascii="仿宋_GB2312" w:hAnsi="宋体" w:eastAsia="仿宋_GB2312"/>
          <w:sz w:val="32"/>
          <w:szCs w:val="32"/>
        </w:rPr>
        <w:t>1．申请表限用A4纸张打印填报并装订成册。</w:t>
      </w:r>
    </w:p>
    <w:p>
      <w:pPr>
        <w:spacing w:line="360" w:lineRule="auto"/>
        <w:ind w:left="480" w:hanging="480" w:hangingChars="150"/>
        <w:jc w:val="left"/>
        <w:rPr>
          <w:rFonts w:hint="eastAsia" w:ascii="仿宋_GB2312" w:hAnsi="宋体" w:eastAsia="仿宋_GB2312"/>
          <w:sz w:val="32"/>
          <w:szCs w:val="32"/>
        </w:rPr>
      </w:pPr>
      <w:r>
        <w:rPr>
          <w:rFonts w:hint="eastAsia" w:ascii="仿宋_GB2312" w:hAnsi="宋体" w:eastAsia="仿宋_GB2312"/>
          <w:sz w:val="32"/>
          <w:szCs w:val="32"/>
        </w:rPr>
        <w:t>2．专业代码应按照教育部公布的《普通高等学校高职高专教育指导性专业目录 (试行)》填写。新增目录外专业请填写建议代码，按照《普通高等学校高职高专教育指导性专业目录 (试行)》目前的代码序列顺序编制相应的专业代码，并在代码后用本省份简称（如“晋”、“鲁”）标出。</w:t>
      </w:r>
    </w:p>
    <w:p>
      <w:pPr>
        <w:spacing w:line="360" w:lineRule="auto"/>
        <w:ind w:left="480" w:hanging="480" w:hangingChars="150"/>
        <w:jc w:val="left"/>
        <w:rPr>
          <w:rFonts w:hint="eastAsia" w:ascii="仿宋_GB2312" w:hAnsi="宋体" w:eastAsia="仿宋_GB2312"/>
          <w:sz w:val="32"/>
          <w:szCs w:val="32"/>
        </w:rPr>
      </w:pPr>
      <w:r>
        <w:rPr>
          <w:rFonts w:hint="eastAsia" w:ascii="仿宋_GB2312" w:hAnsi="宋体" w:eastAsia="仿宋_GB2312"/>
          <w:sz w:val="32"/>
          <w:szCs w:val="32"/>
        </w:rPr>
        <w:t>3．所有表格均可另加页。</w:t>
      </w:r>
    </w:p>
    <w:p>
      <w:pPr>
        <w:spacing w:line="360" w:lineRule="auto"/>
        <w:ind w:left="480" w:hanging="480" w:hangingChars="150"/>
        <w:jc w:val="left"/>
        <w:rPr>
          <w:rFonts w:hint="eastAsia" w:ascii="仿宋_GB2312" w:hAnsi="宋体" w:eastAsia="仿宋_GB2312"/>
          <w:sz w:val="32"/>
          <w:szCs w:val="32"/>
        </w:rPr>
      </w:pPr>
      <w:r>
        <w:rPr>
          <w:rFonts w:hint="eastAsia" w:ascii="仿宋_GB2312" w:hAnsi="宋体" w:eastAsia="仿宋_GB2312"/>
          <w:sz w:val="32"/>
          <w:szCs w:val="32"/>
        </w:rPr>
        <w:t>4．本表内容应真实、准确。</w:t>
      </w:r>
    </w:p>
    <w:p>
      <w:pPr>
        <w:spacing w:line="360" w:lineRule="auto"/>
        <w:ind w:left="480" w:hanging="480" w:hangingChars="150"/>
        <w:jc w:val="left"/>
        <w:rPr>
          <w:rFonts w:hint="eastAsia" w:ascii="仿宋_GB2312" w:hAnsi="宋体" w:eastAsia="仿宋_GB2312"/>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hint="eastAsia" w:ascii="宋体" w:hAnsi="宋体"/>
          <w:b/>
          <w:sz w:val="32"/>
          <w:szCs w:val="32"/>
        </w:rPr>
      </w:pPr>
    </w:p>
    <w:p>
      <w:pPr>
        <w:spacing w:line="360" w:lineRule="auto"/>
        <w:jc w:val="center"/>
        <w:rPr>
          <w:rFonts w:ascii="宋体" w:hAnsi="宋体"/>
          <w:b/>
          <w:sz w:val="32"/>
          <w:szCs w:val="32"/>
        </w:rPr>
      </w:pPr>
      <w:r>
        <w:rPr>
          <w:rFonts w:hint="eastAsia" w:ascii="宋体" w:hAnsi="宋体"/>
          <w:b/>
          <w:sz w:val="32"/>
          <w:szCs w:val="32"/>
        </w:rPr>
        <w:t>1．学校基本情况表</w:t>
      </w:r>
    </w:p>
    <w:tbl>
      <w:tblPr>
        <w:tblStyle w:val="15"/>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1628"/>
        <w:gridCol w:w="1259"/>
        <w:gridCol w:w="2645"/>
        <w:gridCol w:w="222"/>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906" w:type="dxa"/>
            <w:vAlign w:val="center"/>
          </w:tcPr>
          <w:p>
            <w:pPr>
              <w:spacing w:line="360" w:lineRule="auto"/>
              <w:jc w:val="center"/>
              <w:rPr>
                <w:rFonts w:ascii="黑体" w:hAnsi="黑体" w:eastAsia="黑体"/>
                <w:sz w:val="24"/>
              </w:rPr>
            </w:pPr>
            <w:r>
              <w:rPr>
                <w:rFonts w:hint="eastAsia" w:ascii="宋体" w:hAnsi="宋体"/>
                <w:sz w:val="24"/>
              </w:rPr>
              <w:t>学校名称</w:t>
            </w:r>
          </w:p>
        </w:tc>
        <w:tc>
          <w:tcPr>
            <w:tcW w:w="1628" w:type="dxa"/>
            <w:vAlign w:val="top"/>
          </w:tcPr>
          <w:p>
            <w:pPr>
              <w:spacing w:line="360" w:lineRule="auto"/>
              <w:rPr>
                <w:rFonts w:ascii="黑体" w:hAnsi="黑体" w:eastAsia="黑体"/>
                <w:sz w:val="24"/>
              </w:rPr>
            </w:pPr>
            <w:r>
              <w:rPr>
                <w:sz w:val="24"/>
              </w:rPr>
              <w:t>运城职业技术学院</w:t>
            </w:r>
          </w:p>
        </w:tc>
        <w:tc>
          <w:tcPr>
            <w:tcW w:w="1259" w:type="dxa"/>
            <w:vAlign w:val="center"/>
          </w:tcPr>
          <w:p>
            <w:pPr>
              <w:spacing w:line="360" w:lineRule="auto"/>
              <w:jc w:val="center"/>
              <w:rPr>
                <w:rFonts w:ascii="黑体" w:hAnsi="黑体" w:eastAsia="黑体"/>
                <w:sz w:val="24"/>
              </w:rPr>
            </w:pPr>
            <w:r>
              <w:rPr>
                <w:rFonts w:hint="eastAsia" w:ascii="宋体" w:hAnsi="宋体"/>
                <w:sz w:val="24"/>
              </w:rPr>
              <w:t>学校地址</w:t>
            </w:r>
          </w:p>
        </w:tc>
        <w:tc>
          <w:tcPr>
            <w:tcW w:w="4787" w:type="dxa"/>
            <w:gridSpan w:val="3"/>
            <w:vAlign w:val="top"/>
          </w:tcPr>
          <w:p>
            <w:pPr>
              <w:spacing w:line="360" w:lineRule="auto"/>
              <w:rPr>
                <w:rFonts w:ascii="黑体" w:hAnsi="黑体" w:eastAsia="黑体"/>
                <w:sz w:val="24"/>
              </w:rPr>
            </w:pPr>
            <w:r>
              <w:rPr>
                <w:sz w:val="24"/>
              </w:rPr>
              <w:t>运城市</w:t>
            </w:r>
            <w:r>
              <w:rPr>
                <w:rFonts w:hint="eastAsia"/>
                <w:sz w:val="24"/>
              </w:rPr>
              <w:t>学苑北路2555号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906" w:type="dxa"/>
            <w:vAlign w:val="center"/>
          </w:tcPr>
          <w:p>
            <w:pPr>
              <w:spacing w:line="360" w:lineRule="auto"/>
              <w:jc w:val="center"/>
              <w:rPr>
                <w:rFonts w:ascii="黑体" w:hAnsi="黑体" w:eastAsia="黑体"/>
                <w:sz w:val="24"/>
              </w:rPr>
            </w:pPr>
            <w:r>
              <w:rPr>
                <w:rFonts w:hint="eastAsia" w:ascii="宋体" w:hAnsi="宋体"/>
                <w:sz w:val="24"/>
              </w:rPr>
              <w:t>邮政编码</w:t>
            </w:r>
          </w:p>
        </w:tc>
        <w:tc>
          <w:tcPr>
            <w:tcW w:w="1628" w:type="dxa"/>
            <w:vAlign w:val="top"/>
          </w:tcPr>
          <w:p>
            <w:pPr>
              <w:spacing w:line="360" w:lineRule="auto"/>
              <w:rPr>
                <w:rFonts w:ascii="黑体" w:hAnsi="黑体" w:eastAsia="黑体"/>
                <w:sz w:val="24"/>
              </w:rPr>
            </w:pPr>
            <w:r>
              <w:rPr>
                <w:rFonts w:eastAsia="黑体"/>
                <w:sz w:val="24"/>
              </w:rPr>
              <w:t>044000</w:t>
            </w:r>
          </w:p>
        </w:tc>
        <w:tc>
          <w:tcPr>
            <w:tcW w:w="1259" w:type="dxa"/>
            <w:vAlign w:val="center"/>
          </w:tcPr>
          <w:p>
            <w:pPr>
              <w:spacing w:line="360" w:lineRule="auto"/>
              <w:jc w:val="center"/>
              <w:rPr>
                <w:rFonts w:ascii="黑体" w:hAnsi="黑体" w:eastAsia="黑体"/>
                <w:sz w:val="24"/>
              </w:rPr>
            </w:pPr>
            <w:r>
              <w:rPr>
                <w:rFonts w:hint="eastAsia" w:ascii="宋体" w:hAnsi="宋体"/>
                <w:sz w:val="24"/>
              </w:rPr>
              <w:t>学校网址</w:t>
            </w:r>
          </w:p>
        </w:tc>
        <w:tc>
          <w:tcPr>
            <w:tcW w:w="4787" w:type="dxa"/>
            <w:gridSpan w:val="3"/>
            <w:vAlign w:val="top"/>
          </w:tcPr>
          <w:p>
            <w:pPr>
              <w:spacing w:line="360" w:lineRule="auto"/>
              <w:rPr>
                <w:rFonts w:ascii="黑体" w:hAnsi="黑体" w:eastAsia="黑体"/>
                <w:sz w:val="24"/>
              </w:rPr>
            </w:pPr>
            <w:r>
              <w:fldChar w:fldCharType="begin"/>
            </w:r>
            <w:r>
              <w:instrText xml:space="preserve"> HYPERLINK "http://www.ycptu.edu.cn/" </w:instrText>
            </w:r>
            <w:r>
              <w:fldChar w:fldCharType="separate"/>
            </w:r>
            <w:r>
              <w:rPr>
                <w:rStyle w:val="13"/>
                <w:sz w:val="24"/>
              </w:rPr>
              <w:t>http://www.ycptu.edu.cn</w:t>
            </w:r>
            <w:r>
              <w:rPr>
                <w:rStyle w:val="13"/>
                <w:sz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5" w:hRule="atLeast"/>
          <w:jc w:val="center"/>
        </w:trPr>
        <w:tc>
          <w:tcPr>
            <w:tcW w:w="1906" w:type="dxa"/>
            <w:vMerge w:val="restart"/>
            <w:vAlign w:val="center"/>
          </w:tcPr>
          <w:p>
            <w:pPr>
              <w:ind w:left="-105" w:leftChars="-50" w:right="-105" w:rightChars="-50"/>
              <w:jc w:val="center"/>
              <w:rPr>
                <w:rFonts w:ascii="宋体" w:hAnsi="宋体"/>
                <w:sz w:val="24"/>
              </w:rPr>
            </w:pPr>
            <w:r>
              <w:rPr>
                <w:rFonts w:hint="eastAsia" w:ascii="宋体" w:hAnsi="宋体"/>
                <w:sz w:val="24"/>
              </w:rPr>
              <w:t>学校办学</w:t>
            </w:r>
          </w:p>
          <w:p>
            <w:pPr>
              <w:spacing w:line="360" w:lineRule="auto"/>
              <w:jc w:val="center"/>
              <w:rPr>
                <w:rFonts w:ascii="黑体" w:hAnsi="黑体" w:eastAsia="黑体"/>
                <w:sz w:val="24"/>
              </w:rPr>
            </w:pPr>
            <w:r>
              <w:rPr>
                <w:rFonts w:hint="eastAsia" w:ascii="宋体" w:hAnsi="宋体"/>
                <w:sz w:val="24"/>
              </w:rPr>
              <w:t>基本类型</w:t>
            </w:r>
          </w:p>
        </w:tc>
        <w:tc>
          <w:tcPr>
            <w:tcW w:w="7674" w:type="dxa"/>
            <w:gridSpan w:val="5"/>
            <w:vAlign w:val="top"/>
          </w:tcPr>
          <w:p>
            <w:pPr>
              <w:spacing w:line="360" w:lineRule="auto"/>
              <w:rPr>
                <w:rFonts w:ascii="黑体" w:hAnsi="黑体" w:eastAsia="黑体"/>
                <w:sz w:val="24"/>
              </w:rPr>
            </w:pPr>
            <w:r>
              <w:rPr>
                <w:rFonts w:ascii="宋体" w:hAnsi="宋体" w:eastAsia="宋体" w:cs="Times New Roman"/>
                <w:kern w:val="2"/>
                <w:sz w:val="24"/>
                <w:szCs w:val="24"/>
                <w:lang w:val="en-US" w:eastAsia="zh-CN" w:bidi="ar-SA"/>
              </w:rPr>
              <w:pict>
                <v:group id="Group 2" o:spid="_x0000_s1026" style="position:absolute;left:0;margin-left:113.4pt;margin-top:4.75pt;height:7.5pt;width:12pt;rotation:0f;z-index:251659264;" coordorigin="0,0" coordsize="240,151">
                  <o:lock v:ext="edit" position="f" selection="f" grouping="f" rotation="f" cropping="f" text="f" aspectratio="f"/>
                  <v:line id="Line 3" o:spid="_x0000_s1027" style="position:absolute;left:0;top:46;height:105;width:90;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Line 4" o:spid="_x0000_s1028" style="position:absolute;left:90;top:0;flip:y;height:150;width:150;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w:pict>
            </w:r>
            <w:r>
              <w:rPr>
                <w:rFonts w:hint="eastAsia" w:ascii="宋体" w:hAnsi="宋体"/>
                <w:sz w:val="24"/>
              </w:rPr>
              <w:t xml:space="preserve">□公办  </w:t>
            </w:r>
            <w:r>
              <w:rPr>
                <w:rFonts w:ascii="宋体" w:hAnsi="宋体"/>
                <w:sz w:val="24"/>
              </w:rPr>
              <w:t xml:space="preserve">           </w:t>
            </w:r>
            <w:r>
              <w:rPr>
                <w:rFonts w:hint="eastAsia" w:ascii="宋体" w:hAnsi="宋体"/>
                <w:sz w:val="24"/>
              </w:rPr>
              <w:t xml:space="preserve">□民办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5" w:hRule="atLeast"/>
          <w:jc w:val="center"/>
        </w:trPr>
        <w:tc>
          <w:tcPr>
            <w:tcW w:w="1906" w:type="dxa"/>
            <w:vMerge w:val="continue"/>
            <w:vAlign w:val="top"/>
          </w:tcPr>
          <w:p>
            <w:pPr>
              <w:spacing w:line="360" w:lineRule="auto"/>
              <w:rPr>
                <w:rFonts w:ascii="黑体" w:hAnsi="黑体" w:eastAsia="黑体"/>
                <w:sz w:val="24"/>
              </w:rPr>
            </w:pPr>
          </w:p>
        </w:tc>
        <w:tc>
          <w:tcPr>
            <w:tcW w:w="7674" w:type="dxa"/>
            <w:gridSpan w:val="5"/>
            <w:vAlign w:val="top"/>
          </w:tcPr>
          <w:p>
            <w:pPr>
              <w:spacing w:line="360" w:lineRule="auto"/>
              <w:rPr>
                <w:rFonts w:ascii="黑体" w:hAnsi="黑体" w:eastAsia="黑体"/>
                <w:sz w:val="24"/>
              </w:rPr>
            </w:pPr>
            <w:r>
              <w:rPr>
                <w:rFonts w:ascii="宋体" w:hAnsi="宋体" w:eastAsia="宋体" w:cs="Times New Roman"/>
                <w:kern w:val="2"/>
                <w:sz w:val="24"/>
                <w:szCs w:val="24"/>
                <w:lang w:val="en-US" w:eastAsia="zh-CN" w:bidi="ar-SA"/>
              </w:rPr>
              <w:pict>
                <v:group id="Group 5" o:spid="_x0000_s1029" style="position:absolute;left:0;margin-left:0.9pt;margin-top:5.55pt;height:7.5pt;width:12pt;rotation:0f;z-index:251660288;" coordorigin="0,0" coordsize="240,151">
                  <o:lock v:ext="edit" position="f" selection="f" grouping="f" rotation="f" cropping="f" text="f" aspectratio="f"/>
                  <v:line id="直线 3" o:spid="_x0000_s1030" style="position:absolute;left:0;top:46;height:105;width:90;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直线 4" o:spid="_x0000_s1031" style="position:absolute;left:90;top:0;flip:y;height:150;width:150;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w:pict>
            </w:r>
            <w:r>
              <w:rPr>
                <w:rFonts w:hint="eastAsia" w:ascii="宋体" w:hAnsi="宋体"/>
                <w:sz w:val="24"/>
              </w:rPr>
              <w:t xml:space="preserve">□独立设置高职院校   □本科办高职   □成人高校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906" w:type="dxa"/>
            <w:vAlign w:val="center"/>
          </w:tcPr>
          <w:p>
            <w:pPr>
              <w:spacing w:line="360" w:lineRule="auto"/>
              <w:jc w:val="center"/>
              <w:rPr>
                <w:rFonts w:ascii="黑体" w:hAnsi="黑体" w:eastAsia="黑体"/>
                <w:sz w:val="24"/>
              </w:rPr>
            </w:pPr>
            <w:r>
              <w:rPr>
                <w:rFonts w:hint="eastAsia" w:ascii="宋体" w:hAnsi="宋体"/>
                <w:sz w:val="24"/>
              </w:rPr>
              <w:t>在校高职生总数</w:t>
            </w:r>
          </w:p>
        </w:tc>
        <w:tc>
          <w:tcPr>
            <w:tcW w:w="2887" w:type="dxa"/>
            <w:gridSpan w:val="2"/>
            <w:vAlign w:val="center"/>
          </w:tcPr>
          <w:p>
            <w:pPr>
              <w:spacing w:line="360" w:lineRule="auto"/>
              <w:jc w:val="center"/>
              <w:rPr>
                <w:rFonts w:ascii="黑体" w:hAnsi="黑体" w:eastAsia="黑体"/>
                <w:color w:val="auto"/>
                <w:sz w:val="24"/>
              </w:rPr>
            </w:pPr>
            <w:r>
              <w:rPr>
                <w:rFonts w:hint="eastAsia" w:ascii="黑体" w:hAnsi="黑体" w:eastAsia="黑体"/>
                <w:color w:val="auto"/>
                <w:sz w:val="24"/>
              </w:rPr>
              <w:t>6903</w:t>
            </w:r>
          </w:p>
        </w:tc>
        <w:tc>
          <w:tcPr>
            <w:tcW w:w="2645" w:type="dxa"/>
            <w:vAlign w:val="center"/>
          </w:tcPr>
          <w:p>
            <w:pPr>
              <w:spacing w:line="360" w:lineRule="auto"/>
              <w:jc w:val="center"/>
              <w:rPr>
                <w:rFonts w:ascii="黑体" w:hAnsi="黑体" w:eastAsia="黑体"/>
                <w:color w:val="auto"/>
                <w:sz w:val="24"/>
              </w:rPr>
            </w:pPr>
            <w:r>
              <w:rPr>
                <w:rFonts w:hint="eastAsia" w:ascii="宋体" w:hAnsi="宋体"/>
                <w:color w:val="auto"/>
                <w:sz w:val="24"/>
              </w:rPr>
              <w:t>学校现有高职专业总数</w:t>
            </w:r>
          </w:p>
        </w:tc>
        <w:tc>
          <w:tcPr>
            <w:tcW w:w="2142" w:type="dxa"/>
            <w:gridSpan w:val="2"/>
            <w:vAlign w:val="center"/>
          </w:tcPr>
          <w:p>
            <w:pPr>
              <w:spacing w:line="360" w:lineRule="auto"/>
              <w:jc w:val="center"/>
              <w:rPr>
                <w:rFonts w:ascii="黑体" w:hAnsi="黑体" w:eastAsia="黑体"/>
                <w:color w:val="auto"/>
                <w:sz w:val="24"/>
              </w:rPr>
            </w:pPr>
            <w:r>
              <w:rPr>
                <w:rFonts w:hint="eastAsia"/>
                <w:color w:val="auto"/>
                <w:sz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906" w:type="dxa"/>
            <w:vAlign w:val="center"/>
          </w:tcPr>
          <w:p>
            <w:pPr>
              <w:spacing w:line="320" w:lineRule="exact"/>
              <w:jc w:val="center"/>
              <w:rPr>
                <w:rFonts w:hint="eastAsia" w:ascii="宋体" w:hAnsi="宋体"/>
                <w:color w:val="auto"/>
                <w:sz w:val="24"/>
              </w:rPr>
            </w:pPr>
            <w:r>
              <w:rPr>
                <w:rFonts w:hint="eastAsia" w:ascii="宋体" w:hAnsi="宋体"/>
                <w:color w:val="auto"/>
                <w:sz w:val="24"/>
              </w:rPr>
              <w:t>上年招生规模</w:t>
            </w:r>
          </w:p>
        </w:tc>
        <w:tc>
          <w:tcPr>
            <w:tcW w:w="2887" w:type="dxa"/>
            <w:gridSpan w:val="2"/>
            <w:vAlign w:val="center"/>
          </w:tcPr>
          <w:p>
            <w:pPr>
              <w:spacing w:line="360" w:lineRule="auto"/>
              <w:jc w:val="center"/>
              <w:rPr>
                <w:rFonts w:hint="eastAsia" w:ascii="黑体" w:hAnsi="黑体" w:eastAsia="黑体"/>
                <w:color w:val="auto"/>
                <w:sz w:val="24"/>
              </w:rPr>
            </w:pPr>
            <w:r>
              <w:rPr>
                <w:rFonts w:hint="eastAsia" w:ascii="黑体" w:hAnsi="黑体" w:eastAsia="黑体"/>
                <w:color w:val="auto"/>
                <w:sz w:val="24"/>
                <w:lang w:val="en-US" w:eastAsia="zh-CN"/>
              </w:rPr>
              <w:t>2450</w:t>
            </w:r>
          </w:p>
        </w:tc>
        <w:tc>
          <w:tcPr>
            <w:tcW w:w="2645" w:type="dxa"/>
            <w:vAlign w:val="center"/>
          </w:tcPr>
          <w:p>
            <w:pPr>
              <w:spacing w:line="360" w:lineRule="auto"/>
              <w:rPr>
                <w:rFonts w:hint="eastAsia" w:ascii="宋体" w:hAnsi="宋体"/>
                <w:color w:val="auto"/>
                <w:sz w:val="24"/>
              </w:rPr>
            </w:pPr>
            <w:r>
              <w:rPr>
                <w:rFonts w:hint="eastAsia" w:ascii="宋体" w:hAnsi="宋体"/>
                <w:color w:val="auto"/>
                <w:sz w:val="24"/>
              </w:rPr>
              <w:t>专业平均年招生规模</w:t>
            </w:r>
          </w:p>
        </w:tc>
        <w:tc>
          <w:tcPr>
            <w:tcW w:w="2142" w:type="dxa"/>
            <w:gridSpan w:val="2"/>
            <w:vAlign w:val="center"/>
          </w:tcPr>
          <w:p>
            <w:pPr>
              <w:spacing w:line="360" w:lineRule="auto"/>
              <w:jc w:val="center"/>
              <w:rPr>
                <w:rFonts w:hint="eastAsia"/>
                <w:color w:val="auto"/>
                <w:sz w:val="24"/>
              </w:rPr>
            </w:pPr>
            <w:r>
              <w:rPr>
                <w:rFonts w:hint="eastAsia"/>
                <w:color w:val="auto"/>
                <w:sz w:val="24"/>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7" w:hRule="atLeast"/>
          <w:jc w:val="center"/>
        </w:trPr>
        <w:tc>
          <w:tcPr>
            <w:tcW w:w="1906" w:type="dxa"/>
            <w:vAlign w:val="center"/>
          </w:tcPr>
          <w:p>
            <w:pPr>
              <w:spacing w:line="320" w:lineRule="exact"/>
              <w:jc w:val="center"/>
              <w:rPr>
                <w:rFonts w:ascii="宋体" w:hAnsi="宋体"/>
                <w:sz w:val="24"/>
              </w:rPr>
            </w:pPr>
            <w:r>
              <w:rPr>
                <w:rFonts w:hint="eastAsia" w:ascii="宋体" w:hAnsi="宋体"/>
                <w:sz w:val="24"/>
              </w:rPr>
              <w:t>现有</w:t>
            </w:r>
          </w:p>
          <w:p>
            <w:pPr>
              <w:spacing w:line="320" w:lineRule="exact"/>
              <w:jc w:val="center"/>
              <w:rPr>
                <w:rFonts w:ascii="宋体" w:hAnsi="宋体"/>
                <w:sz w:val="24"/>
              </w:rPr>
            </w:pPr>
            <w:r>
              <w:rPr>
                <w:rFonts w:hint="eastAsia" w:ascii="宋体" w:hAnsi="宋体"/>
                <w:sz w:val="24"/>
              </w:rPr>
              <w:t>专业类</w:t>
            </w:r>
          </w:p>
          <w:p>
            <w:pPr>
              <w:spacing w:line="320" w:lineRule="exact"/>
              <w:jc w:val="center"/>
              <w:rPr>
                <w:rFonts w:ascii="宋体" w:hAnsi="宋体"/>
                <w:sz w:val="24"/>
              </w:rPr>
            </w:pPr>
            <w:r>
              <w:rPr>
                <w:rFonts w:hint="eastAsia" w:ascii="宋体" w:hAnsi="宋体"/>
                <w:sz w:val="24"/>
              </w:rPr>
              <w:t>名称</w:t>
            </w:r>
          </w:p>
          <w:p>
            <w:pPr>
              <w:spacing w:line="320" w:lineRule="exact"/>
              <w:jc w:val="center"/>
              <w:rPr>
                <w:rFonts w:ascii="宋体" w:hAnsi="宋体"/>
                <w:sz w:val="24"/>
              </w:rPr>
            </w:pPr>
            <w:r>
              <w:rPr>
                <w:rFonts w:hint="eastAsia" w:ascii="宋体" w:hAnsi="宋体"/>
                <w:sz w:val="24"/>
              </w:rPr>
              <w:t xml:space="preserve">（如：5101 </w:t>
            </w:r>
          </w:p>
          <w:p>
            <w:pPr>
              <w:spacing w:line="320" w:lineRule="exact"/>
              <w:jc w:val="center"/>
              <w:rPr>
                <w:rFonts w:ascii="黑体" w:hAnsi="黑体" w:eastAsia="黑体"/>
                <w:sz w:val="24"/>
              </w:rPr>
            </w:pPr>
            <w:r>
              <w:rPr>
                <w:rFonts w:hint="eastAsia" w:ascii="宋体" w:hAnsi="宋体"/>
                <w:sz w:val="24"/>
              </w:rPr>
              <w:t>农业类）</w:t>
            </w:r>
          </w:p>
        </w:tc>
        <w:tc>
          <w:tcPr>
            <w:tcW w:w="7674" w:type="dxa"/>
            <w:gridSpan w:val="5"/>
            <w:vAlign w:val="center"/>
          </w:tcPr>
          <w:p>
            <w:pPr>
              <w:spacing w:line="360" w:lineRule="auto"/>
              <w:rPr>
                <w:rFonts w:ascii="黑体" w:hAnsi="黑体" w:eastAsia="黑体"/>
                <w:color w:val="FF0000"/>
                <w:sz w:val="24"/>
              </w:rPr>
            </w:pPr>
            <w:r>
              <w:rPr>
                <w:rFonts w:hint="eastAsia" w:ascii="宋体" w:hAnsi="宋体" w:eastAsia="宋体" w:cs="宋体"/>
                <w:sz w:val="24"/>
              </w:rPr>
              <w:t>5101农业类，5205煤炭类，5202地质类，5403土建施工类，5405建设工程管理类，5401建筑设计类，5601机械设计制造类，5603自动化类，5404建筑设备类，6102计算机类，6103通信类，5607汽车制造类，6307市场营销类，6601新闻出版类，5802包装类，6304统计类，6307市场营销类，6309物流类，6902公共管理类，6401旅游类，6602广播影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jc w:val="center"/>
        </w:trPr>
        <w:tc>
          <w:tcPr>
            <w:tcW w:w="1906" w:type="dxa"/>
            <w:vAlign w:val="center"/>
          </w:tcPr>
          <w:p>
            <w:pPr>
              <w:ind w:left="-105" w:leftChars="-50" w:right="-105" w:rightChars="-50"/>
              <w:jc w:val="center"/>
              <w:rPr>
                <w:rFonts w:ascii="宋体" w:hAnsi="宋体"/>
                <w:sz w:val="24"/>
              </w:rPr>
            </w:pPr>
            <w:r>
              <w:rPr>
                <w:rFonts w:hint="eastAsia" w:ascii="宋体" w:hAnsi="宋体"/>
                <w:sz w:val="24"/>
              </w:rPr>
              <w:t>专任教师</w:t>
            </w:r>
          </w:p>
          <w:p>
            <w:pPr>
              <w:spacing w:line="360" w:lineRule="auto"/>
              <w:jc w:val="center"/>
              <w:rPr>
                <w:rFonts w:ascii="黑体" w:hAnsi="黑体" w:eastAsia="黑体"/>
                <w:sz w:val="24"/>
              </w:rPr>
            </w:pPr>
            <w:r>
              <w:rPr>
                <w:rFonts w:hint="eastAsia" w:ascii="宋体" w:hAnsi="宋体"/>
                <w:sz w:val="24"/>
              </w:rPr>
              <w:t>总数（人）</w:t>
            </w:r>
          </w:p>
        </w:tc>
        <w:tc>
          <w:tcPr>
            <w:tcW w:w="2887" w:type="dxa"/>
            <w:gridSpan w:val="2"/>
            <w:vAlign w:val="center"/>
          </w:tcPr>
          <w:p>
            <w:pPr>
              <w:spacing w:line="320" w:lineRule="exact"/>
              <w:jc w:val="center"/>
              <w:rPr>
                <w:rFonts w:ascii="黑体" w:hAnsi="黑体" w:eastAsia="黑体"/>
                <w:sz w:val="24"/>
              </w:rPr>
            </w:pPr>
            <w:r>
              <w:rPr>
                <w:rFonts w:hint="eastAsia"/>
                <w:sz w:val="24"/>
              </w:rPr>
              <w:t>382</w:t>
            </w:r>
            <w:r>
              <w:rPr>
                <w:rFonts w:hAnsi="宋体"/>
                <w:sz w:val="24"/>
              </w:rPr>
              <w:t>名</w:t>
            </w:r>
          </w:p>
        </w:tc>
        <w:tc>
          <w:tcPr>
            <w:tcW w:w="2867" w:type="dxa"/>
            <w:gridSpan w:val="2"/>
            <w:vAlign w:val="center"/>
          </w:tcPr>
          <w:p>
            <w:pPr>
              <w:spacing w:line="320" w:lineRule="exact"/>
              <w:jc w:val="center"/>
              <w:rPr>
                <w:rFonts w:ascii="黑体" w:hAnsi="黑体" w:eastAsia="黑体"/>
                <w:sz w:val="24"/>
              </w:rPr>
            </w:pPr>
            <w:r>
              <w:rPr>
                <w:rFonts w:hint="eastAsia"/>
                <w:sz w:val="24"/>
              </w:rPr>
              <w:t>专任教师中副教授及以上职称教师所占比例</w:t>
            </w:r>
          </w:p>
        </w:tc>
        <w:tc>
          <w:tcPr>
            <w:tcW w:w="1920" w:type="dxa"/>
            <w:vAlign w:val="center"/>
          </w:tcPr>
          <w:p>
            <w:pPr>
              <w:spacing w:line="360" w:lineRule="auto"/>
              <w:jc w:val="center"/>
              <w:rPr>
                <w:rFonts w:ascii="黑体" w:hAnsi="黑体" w:eastAsia="黑体"/>
                <w:sz w:val="24"/>
              </w:rPr>
            </w:pPr>
            <w:r>
              <w:rPr>
                <w:rFonts w:hint="eastAsia"/>
                <w:sz w:val="24"/>
              </w:rPr>
              <w:t>30.9</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8" w:hRule="atLeast"/>
          <w:jc w:val="center"/>
        </w:trPr>
        <w:tc>
          <w:tcPr>
            <w:tcW w:w="1906" w:type="dxa"/>
            <w:vAlign w:val="center"/>
          </w:tcPr>
          <w:p>
            <w:pPr>
              <w:spacing w:line="360" w:lineRule="auto"/>
              <w:jc w:val="center"/>
              <w:rPr>
                <w:rFonts w:ascii="宋体" w:hAnsi="宋体"/>
                <w:sz w:val="24"/>
              </w:rPr>
            </w:pPr>
            <w:r>
              <w:rPr>
                <w:rFonts w:hint="eastAsia" w:ascii="宋体" w:hAnsi="宋体"/>
                <w:sz w:val="24"/>
              </w:rPr>
              <w:t>学校简介和</w:t>
            </w:r>
          </w:p>
          <w:p>
            <w:pPr>
              <w:spacing w:line="360" w:lineRule="auto"/>
              <w:jc w:val="center"/>
              <w:rPr>
                <w:rFonts w:ascii="宋体" w:hAnsi="宋体"/>
                <w:sz w:val="24"/>
              </w:rPr>
            </w:pPr>
            <w:r>
              <w:rPr>
                <w:rFonts w:hint="eastAsia" w:ascii="宋体" w:hAnsi="宋体"/>
                <w:sz w:val="24"/>
              </w:rPr>
              <w:t>历史沿革</w:t>
            </w:r>
          </w:p>
          <w:p>
            <w:pPr>
              <w:spacing w:line="360" w:lineRule="auto"/>
              <w:jc w:val="center"/>
              <w:rPr>
                <w:rFonts w:ascii="黑体" w:hAnsi="黑体" w:eastAsia="黑体"/>
                <w:sz w:val="24"/>
              </w:rPr>
            </w:pPr>
            <w:r>
              <w:rPr>
                <w:rFonts w:hint="eastAsia" w:ascii="宋体" w:hAnsi="宋体"/>
                <w:sz w:val="24"/>
              </w:rPr>
              <w:t>（300字以内）</w:t>
            </w:r>
          </w:p>
        </w:tc>
        <w:tc>
          <w:tcPr>
            <w:tcW w:w="7674" w:type="dxa"/>
            <w:gridSpan w:val="5"/>
            <w:vAlign w:val="top"/>
          </w:tcPr>
          <w:p>
            <w:pPr>
              <w:autoSpaceDE w:val="0"/>
              <w:autoSpaceDN w:val="0"/>
              <w:adjustRightInd w:val="0"/>
              <w:snapToGrid w:val="0"/>
              <w:spacing w:line="360" w:lineRule="auto"/>
              <w:ind w:firstLine="480" w:firstLineChars="200"/>
              <w:rPr>
                <w:rFonts w:ascii="宋体" w:hAnsi="宋体"/>
                <w:kern w:val="0"/>
                <w:sz w:val="24"/>
              </w:rPr>
            </w:pPr>
            <w:r>
              <w:rPr>
                <w:rFonts w:hint="eastAsia" w:ascii="宋体" w:hAnsi="宋体" w:cs="仿宋_GB2312"/>
                <w:sz w:val="24"/>
              </w:rPr>
              <w:t>运城职业技术学院由山西宏源煤业集团董事长马长江先生投资兴建的一所民办高职院校。学院位于山西省运城市经济开发区，占地面积</w:t>
            </w:r>
            <w:r>
              <w:rPr>
                <w:rFonts w:hint="eastAsia" w:ascii="宋体" w:hAnsi="宋体"/>
                <w:kern w:val="0"/>
                <w:sz w:val="24"/>
              </w:rPr>
              <w:t>3800余亩（含湿地面积1000亩）。学院2006年开始建设</w:t>
            </w:r>
            <w:r>
              <w:rPr>
                <w:rFonts w:hint="eastAsia" w:ascii="宋体" w:hAnsi="宋体" w:cs="仿宋_GB2312"/>
                <w:sz w:val="24"/>
              </w:rPr>
              <w:t>，先后投资</w:t>
            </w:r>
            <w:r>
              <w:rPr>
                <w:rFonts w:hint="eastAsia" w:ascii="宋体" w:hAnsi="宋体"/>
                <w:kern w:val="0"/>
                <w:sz w:val="24"/>
              </w:rPr>
              <w:t>13亿元，现有建筑面积30.38万㎡（22.98万㎡），教学行政用房18.97万㎡（12.79万㎡），教学仪器设备总值1.8亿元（7032.7万元）,图书馆馆藏纸质图书42.4万册。校园围湖而建、滨水环岛、鸟语花香、绿树成荫，是典型的花园式校园。</w:t>
            </w:r>
          </w:p>
          <w:p>
            <w:pPr>
              <w:spacing w:line="360" w:lineRule="auto"/>
              <w:ind w:firstLine="480" w:firstLineChars="200"/>
              <w:rPr>
                <w:rFonts w:ascii="黑体" w:hAnsi="黑体" w:eastAsia="黑体"/>
                <w:sz w:val="24"/>
              </w:rPr>
            </w:pPr>
            <w:r>
              <w:rPr>
                <w:rFonts w:hint="eastAsia" w:ascii="宋体" w:hAnsi="宋体"/>
                <w:kern w:val="0"/>
                <w:sz w:val="24"/>
              </w:rPr>
              <w:t>学院对应山西煤炭强省战略和运城区域经济建设五大战略，开设煤矿技术、装备制造、信息技术、有机农业、现代服务等5大类8个专业群37个专业，涵盖运城市所有支柱产业和山西煤炭行业企业。设有矿山工程、电子信息工程、机电工程、汽车工程、建筑工程、印刷工程、有机食品工程及经济管理8个系和基础部、体育部、中专部3个教学部，现有在校生8503人，其中全日制在校生6903人。</w:t>
            </w:r>
          </w:p>
        </w:tc>
      </w:tr>
    </w:tbl>
    <w:p>
      <w:pPr>
        <w:spacing w:line="360" w:lineRule="auto"/>
        <w:ind w:firstLine="480" w:firstLineChars="200"/>
        <w:rPr>
          <w:rFonts w:ascii="黑体" w:hAnsi="黑体" w:eastAsia="黑体"/>
          <w:sz w:val="24"/>
        </w:rPr>
      </w:pPr>
      <w:r>
        <w:rPr>
          <w:rFonts w:hint="eastAsia" w:ascii="黑体" w:hAnsi="黑体" w:eastAsia="黑体"/>
          <w:sz w:val="24"/>
        </w:rPr>
        <w:t>注：</w:t>
      </w:r>
      <w:r>
        <w:rPr>
          <w:rFonts w:hint="eastAsia" w:ascii="宋体" w:hAnsi="宋体"/>
          <w:sz w:val="24"/>
        </w:rPr>
        <w:t>专业平均年招生规模</w:t>
      </w:r>
      <w:r>
        <w:rPr>
          <w:rFonts w:ascii="宋体" w:hAnsi="宋体"/>
          <w:sz w:val="24"/>
        </w:rPr>
        <w:t>=</w:t>
      </w:r>
      <w:r>
        <w:rPr>
          <w:rFonts w:hint="eastAsia" w:ascii="宋体" w:hAnsi="宋体"/>
          <w:sz w:val="24"/>
        </w:rPr>
        <w:t>学校年高职招生数</w:t>
      </w:r>
      <w:r>
        <w:rPr>
          <w:rFonts w:ascii="宋体" w:hAnsi="宋体"/>
          <w:sz w:val="24"/>
        </w:rPr>
        <w:t>÷</w:t>
      </w:r>
      <w:r>
        <w:rPr>
          <w:rFonts w:hint="eastAsia" w:ascii="宋体" w:hAnsi="宋体"/>
          <w:sz w:val="24"/>
        </w:rPr>
        <w:t>学校现有高职专业总数</w:t>
      </w:r>
    </w:p>
    <w:p>
      <w:pPr>
        <w:spacing w:line="360" w:lineRule="auto"/>
        <w:jc w:val="center"/>
        <w:rPr>
          <w:rFonts w:ascii="宋体" w:hAnsi="宋体"/>
          <w:b/>
          <w:sz w:val="32"/>
          <w:szCs w:val="32"/>
        </w:rPr>
      </w:pPr>
      <w:r>
        <w:rPr>
          <w:rFonts w:ascii="宋体" w:hAnsi="宋体"/>
          <w:b/>
          <w:sz w:val="32"/>
          <w:szCs w:val="32"/>
        </w:rPr>
        <w:t>2</w:t>
      </w:r>
      <w:r>
        <w:rPr>
          <w:rFonts w:hint="eastAsia" w:ascii="宋体" w:hAnsi="宋体"/>
          <w:b/>
          <w:sz w:val="32"/>
          <w:szCs w:val="32"/>
        </w:rPr>
        <w:t>.申请增设专业的理由和基础</w:t>
      </w:r>
    </w:p>
    <w:tbl>
      <w:tblPr>
        <w:tblStyle w:val="15"/>
        <w:tblW w:w="900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828" w:hRule="atLeast"/>
        </w:trPr>
        <w:tc>
          <w:tcPr>
            <w:tcW w:w="9000" w:type="dxa"/>
            <w:vAlign w:val="top"/>
          </w:tcPr>
          <w:p>
            <w:pPr>
              <w:spacing w:line="360" w:lineRule="auto"/>
              <w:ind w:right="210" w:rightChars="100"/>
              <w:rPr>
                <w:rFonts w:ascii="宋体" w:hAnsi="宋体"/>
                <w:b/>
                <w:sz w:val="24"/>
              </w:rPr>
            </w:pPr>
            <w:r>
              <w:rPr>
                <w:rFonts w:hint="eastAsia" w:ascii="宋体" w:hAnsi="宋体"/>
                <w:b/>
                <w:w w:val="97"/>
                <w:kern w:val="0"/>
                <w:sz w:val="24"/>
                <w:lang w:val="en-US" w:eastAsia="zh-CN"/>
              </w:rPr>
              <w:t xml:space="preserve">  </w:t>
            </w:r>
            <w:r>
              <w:rPr>
                <w:rFonts w:hint="eastAsia" w:ascii="宋体" w:hAnsi="宋体"/>
                <w:b/>
                <w:w w:val="97"/>
                <w:kern w:val="0"/>
                <w:sz w:val="24"/>
              </w:rPr>
              <w:t>（一）申请增设</w:t>
            </w:r>
            <w:r>
              <w:rPr>
                <w:rFonts w:hint="eastAsia" w:ascii="宋体" w:hAnsi="宋体"/>
                <w:b/>
                <w:w w:val="97"/>
                <w:kern w:val="0"/>
                <w:sz w:val="24"/>
                <w:lang w:eastAsia="zh-CN"/>
              </w:rPr>
              <w:t>《</w:t>
            </w:r>
            <w:r>
              <w:rPr>
                <w:rFonts w:hint="eastAsia" w:ascii="宋体" w:hAnsi="宋体"/>
                <w:b/>
                <w:w w:val="97"/>
                <w:kern w:val="0"/>
                <w:sz w:val="24"/>
              </w:rPr>
              <w:t>食品营养与检测</w:t>
            </w:r>
            <w:r>
              <w:rPr>
                <w:rFonts w:hint="eastAsia" w:ascii="宋体" w:hAnsi="宋体"/>
                <w:b/>
                <w:w w:val="97"/>
                <w:kern w:val="0"/>
                <w:sz w:val="24"/>
                <w:lang w:eastAsia="zh-CN"/>
              </w:rPr>
              <w:t>》</w:t>
            </w:r>
            <w:r>
              <w:rPr>
                <w:rFonts w:hint="eastAsia" w:ascii="宋体" w:hAnsi="宋体"/>
                <w:b/>
                <w:w w:val="97"/>
                <w:kern w:val="0"/>
                <w:sz w:val="24"/>
              </w:rPr>
              <w:t>专业的理</w:t>
            </w:r>
            <w:r>
              <w:rPr>
                <w:rFonts w:hint="eastAsia" w:ascii="宋体" w:hAnsi="宋体"/>
                <w:b/>
                <w:spacing w:val="6"/>
                <w:w w:val="97"/>
                <w:kern w:val="0"/>
                <w:sz w:val="24"/>
              </w:rPr>
              <w:t>由</w:t>
            </w:r>
          </w:p>
          <w:p>
            <w:pPr>
              <w:widowControl/>
              <w:snapToGrid w:val="0"/>
              <w:spacing w:line="360" w:lineRule="auto"/>
              <w:ind w:right="-23"/>
              <w:rPr>
                <w:rFonts w:ascii="宋体" w:hAnsi="宋体" w:cs="宋体"/>
                <w:sz w:val="24"/>
              </w:rPr>
            </w:pPr>
            <w:bookmarkStart w:id="0" w:name="_Toc31240"/>
            <w:r>
              <w:rPr>
                <w:rFonts w:hint="eastAsia" w:ascii="宋体" w:hAnsi="宋体" w:cs="宋体"/>
                <w:sz w:val="24"/>
                <w:lang w:val="en-US" w:eastAsia="zh-CN"/>
              </w:rPr>
              <w:t xml:space="preserve">   </w:t>
            </w:r>
            <w:r>
              <w:rPr>
                <w:rFonts w:ascii="宋体" w:hAnsi="宋体" w:cs="宋体"/>
                <w:sz w:val="24"/>
              </w:rPr>
              <w:t>近年</w:t>
            </w:r>
            <w:r>
              <w:rPr>
                <w:rFonts w:hint="eastAsia" w:ascii="宋体" w:hAnsi="宋体" w:cs="宋体"/>
                <w:sz w:val="24"/>
              </w:rPr>
              <w:t>来</w:t>
            </w:r>
            <w:r>
              <w:rPr>
                <w:rFonts w:ascii="宋体" w:hAnsi="宋体" w:cs="宋体"/>
                <w:sz w:val="24"/>
              </w:rPr>
              <w:t>食品工业的总产值一直保持增长趋势，</w:t>
            </w:r>
            <w:r>
              <w:rPr>
                <w:rFonts w:hint="eastAsia" w:ascii="宋体" w:hAnsi="宋体" w:cs="宋体"/>
                <w:sz w:val="24"/>
              </w:rPr>
              <w:t>在我国国民经济中，食品工业已成为第一大产业。据有关数据显示，2014年</w:t>
            </w:r>
            <w:r>
              <w:rPr>
                <w:rFonts w:ascii="宋体" w:hAnsi="宋体" w:cs="宋体"/>
                <w:sz w:val="24"/>
              </w:rPr>
              <w:t>我国食品工业总体保持了平稳健康发展</w:t>
            </w:r>
            <w:r>
              <w:rPr>
                <w:rFonts w:hint="eastAsia" w:ascii="宋体" w:hAnsi="宋体" w:cs="宋体"/>
                <w:sz w:val="24"/>
              </w:rPr>
              <w:t>，</w:t>
            </w:r>
            <w:r>
              <w:rPr>
                <w:rFonts w:ascii="宋体" w:hAnsi="宋体" w:cs="宋体"/>
                <w:sz w:val="24"/>
              </w:rPr>
              <w:t>全年规模以上食品工业企业实现主营业务收入10.89万亿元，同比增长8.0%</w:t>
            </w:r>
            <w:r>
              <w:rPr>
                <w:rFonts w:hint="eastAsia" w:ascii="宋体" w:hAnsi="宋体" w:cs="宋体"/>
                <w:sz w:val="24"/>
              </w:rPr>
              <w:t>，占国民经济总量的10.0%。</w:t>
            </w:r>
            <w:r>
              <w:rPr>
                <w:rFonts w:ascii="宋体" w:hAnsi="宋体" w:cs="宋体"/>
                <w:sz w:val="24"/>
              </w:rPr>
              <w:t>2014年，山西省食品行业销售收入</w:t>
            </w:r>
            <w:r>
              <w:rPr>
                <w:rFonts w:hint="eastAsia" w:ascii="宋体" w:hAnsi="宋体" w:cs="宋体"/>
                <w:sz w:val="24"/>
              </w:rPr>
              <w:t>760</w:t>
            </w:r>
            <w:r>
              <w:rPr>
                <w:rFonts w:ascii="宋体" w:hAnsi="宋体" w:cs="宋体"/>
                <w:sz w:val="24"/>
              </w:rPr>
              <w:t>亿元</w:t>
            </w:r>
            <w:r>
              <w:rPr>
                <w:rFonts w:hint="eastAsia" w:ascii="宋体" w:hAnsi="宋体" w:cs="宋体"/>
                <w:sz w:val="24"/>
              </w:rPr>
              <w:t>，</w:t>
            </w:r>
            <w:r>
              <w:rPr>
                <w:rFonts w:ascii="宋体" w:hAnsi="宋体" w:cs="宋体"/>
                <w:sz w:val="24"/>
              </w:rPr>
              <w:t>占</w:t>
            </w:r>
            <w:r>
              <w:rPr>
                <w:rFonts w:hint="eastAsia" w:ascii="宋体" w:hAnsi="宋体" w:cs="宋体"/>
                <w:sz w:val="24"/>
              </w:rPr>
              <w:t>轻工业生产总值</w:t>
            </w:r>
            <w:r>
              <w:rPr>
                <w:rFonts w:ascii="宋体" w:hAnsi="宋体" w:cs="宋体"/>
                <w:sz w:val="24"/>
              </w:rPr>
              <w:t>70%以上。</w:t>
            </w:r>
            <w:r>
              <w:rPr>
                <w:rFonts w:hint="eastAsia" w:ascii="宋体" w:hAnsi="宋体" w:cs="宋体"/>
                <w:sz w:val="24"/>
              </w:rPr>
              <w:t>在《山西省食品工业发展“十二五”规划》中已经将食品工业确定为我省重点培育的新型支柱产业，为食品工业发展提供了难得机遇。《运城市国民经济和社会发展第十二个五年规划》中指出，要大力发展农产品加工业，充分发挥农业资源丰富的优势，突出抓好食品饮料、纺织服装等发展潜力巨大、市场前景广阔的主导产业，推动农产品加工业快速发展。运城市食品行业2013年销售额为205.4亿元，2014年销售额增长到229亿元，占地区生产总值的19.1%，食品行业企业呈现不断扩张趋势，这就需要大量的食品专业人才为食品行业的快速发展提供有力保障。</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对应运城区域经济建设五大战略，服务运城地区农产品和食品加工、检测行业企业</w:t>
            </w:r>
            <w:bookmarkEnd w:id="0"/>
            <w:r>
              <w:rPr>
                <w:rFonts w:hint="eastAsia" w:ascii="宋体" w:hAnsi="宋体" w:cs="宋体"/>
                <w:sz w:val="24"/>
              </w:rPr>
              <w:t>。食品工业的发展是关乎民生的大事，是涉及社会发展和人民生活水平提高的重点领域。运城市“十二五规划”指出：运城注册农产品加工企业500家左右，其中龙头企业发展到232家，粟海、忠民、新绛蔬菜产业集团等企业跨入国家级重点龙头企业，部分企业与我院有较好的合作关系。例如，汇源果汁运城分公司、运城三木商贸有限公司、陕西海升股份有限公司运城分公司、运城天海绿洲、九月红果品加工有限公司、山西颐源阳光工贸集团有限公司等企业都与我院有着深入的合作。</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中国营养改善行动计划》和《国民营养条例》《中国营养发展纲要》规定：今后各医院、学校、幼儿园、养老院、食品企业、运动队、健身俱乐部、大型宾馆、饭店、体检中心、100人以上的职工食堂将强制配备专门的公共营养师。在美国，凡是住院病人的治疗都必须有营养师参与。在日本，每300人就拥有1名公共营养师，公共营养师的数量相当于临床医师的2.4倍。目前，我国与此职业相关的专业人员培养还不能满足社会的需求，全国公共营养师和营养配餐员缺口在400万人以上，</w:t>
            </w:r>
            <w:r>
              <w:rPr>
                <w:rFonts w:ascii="宋体" w:hAnsi="宋体" w:cs="宋体"/>
                <w:sz w:val="24"/>
              </w:rPr>
              <w:t>我国营养师正面临着人才“饥荒”。</w:t>
            </w:r>
            <w:r>
              <w:rPr>
                <w:rFonts w:hint="eastAsia" w:ascii="宋体" w:hAnsi="宋体" w:cs="宋体"/>
                <w:sz w:val="24"/>
              </w:rPr>
              <w:t>结合中小学学校数量、医院数量、社区数目、规模以上企业数目等粗略估计，运城市对公共营养师持证人才的需求在5000人以上，而山西省需求量达5万人以上。</w:t>
            </w:r>
          </w:p>
          <w:p>
            <w:pPr>
              <w:widowControl/>
              <w:snapToGrid w:val="0"/>
              <w:spacing w:line="360" w:lineRule="auto"/>
              <w:ind w:right="-23" w:firstLine="600" w:firstLineChars="250"/>
              <w:rPr>
                <w:rFonts w:ascii="仿宋" w:hAnsi="仿宋" w:eastAsia="仿宋" w:cs="仿宋_GB2312"/>
                <w:kern w:val="0"/>
                <w:sz w:val="32"/>
                <w:szCs w:val="32"/>
              </w:rPr>
            </w:pPr>
            <w:r>
              <w:rPr>
                <w:rFonts w:hint="eastAsia" w:ascii="宋体" w:hAnsi="宋体" w:cs="宋体"/>
                <w:sz w:val="24"/>
              </w:rPr>
              <w:t>本专业立足运城当地，辐射“黄河金三角区域”，面向食品加工、食品检验、食品营养、营养配餐和功能食品营销行业企业，同时兼顾其他行业。该专业就业面向主要为运城当地和黄河金三角区域食品企业，其次为餐饮、保健食品、保健养生、营养配餐、快速消费品等企业就业。</w:t>
            </w:r>
          </w:p>
          <w:p>
            <w:pPr>
              <w:spacing w:line="360" w:lineRule="auto"/>
              <w:ind w:right="210" w:rightChars="100"/>
              <w:rPr>
                <w:rFonts w:ascii="宋体" w:hAnsi="宋体"/>
                <w:b/>
                <w:w w:val="97"/>
                <w:kern w:val="0"/>
                <w:sz w:val="24"/>
              </w:rPr>
            </w:pPr>
            <w:r>
              <w:rPr>
                <w:rFonts w:hint="eastAsia" w:ascii="宋体" w:hAnsi="宋体"/>
                <w:b/>
                <w:w w:val="97"/>
                <w:kern w:val="0"/>
                <w:sz w:val="24"/>
                <w:lang w:val="en-US" w:eastAsia="zh-CN"/>
              </w:rPr>
              <w:t xml:space="preserve">   </w:t>
            </w:r>
            <w:r>
              <w:rPr>
                <w:rFonts w:hint="eastAsia" w:ascii="宋体" w:hAnsi="宋体"/>
                <w:b/>
                <w:w w:val="97"/>
                <w:kern w:val="0"/>
                <w:sz w:val="24"/>
              </w:rPr>
              <w:t>（二）我院食品营养与检测专业的筹建情况</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1.我院申办食品营养与检测专业的软硬件基础</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食品营养与检测</w:t>
            </w:r>
            <w:r>
              <w:rPr>
                <w:rFonts w:ascii="宋体" w:hAnsi="宋体" w:cs="宋体"/>
                <w:sz w:val="24"/>
              </w:rPr>
              <w:t>专业隶属于我</w:t>
            </w:r>
            <w:r>
              <w:rPr>
                <w:rFonts w:hint="eastAsia" w:ascii="宋体" w:hAnsi="宋体" w:cs="宋体"/>
                <w:sz w:val="24"/>
              </w:rPr>
              <w:t>院有机食品</w:t>
            </w:r>
            <w:r>
              <w:rPr>
                <w:rFonts w:ascii="宋体" w:hAnsi="宋体" w:cs="宋体"/>
                <w:sz w:val="24"/>
              </w:rPr>
              <w:t>工程系。该系现有“</w:t>
            </w:r>
            <w:r>
              <w:rPr>
                <w:rFonts w:hint="eastAsia" w:ascii="宋体" w:hAnsi="宋体" w:cs="宋体"/>
                <w:sz w:val="24"/>
              </w:rPr>
              <w:t>绿色食品</w:t>
            </w:r>
            <w:r>
              <w:rPr>
                <w:rFonts w:ascii="宋体" w:hAnsi="宋体" w:cs="宋体"/>
                <w:sz w:val="24"/>
              </w:rPr>
              <w:t>生产与经营”和“</w:t>
            </w:r>
            <w:r>
              <w:rPr>
                <w:rFonts w:hint="eastAsia" w:ascii="宋体" w:hAnsi="宋体" w:cs="宋体"/>
                <w:sz w:val="24"/>
              </w:rPr>
              <w:t>绿色食品</w:t>
            </w:r>
            <w:r>
              <w:rPr>
                <w:rFonts w:ascii="宋体" w:hAnsi="宋体" w:cs="宋体"/>
                <w:sz w:val="24"/>
              </w:rPr>
              <w:t>生产与检验”</w:t>
            </w:r>
            <w:r>
              <w:rPr>
                <w:rFonts w:hint="eastAsia" w:ascii="宋体" w:hAnsi="宋体" w:cs="宋体"/>
                <w:sz w:val="24"/>
              </w:rPr>
              <w:t>两个</w:t>
            </w:r>
            <w:r>
              <w:rPr>
                <w:rFonts w:ascii="宋体" w:hAnsi="宋体" w:cs="宋体"/>
                <w:sz w:val="24"/>
              </w:rPr>
              <w:t>高职专业，</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1）师资条件：专业现有教师24人，其中专任教师16人，企业兼职教师6人，外聘专家2人。专任教师中，具有高级职称4人，占25%；硕士研究生12人，占75.0%；“双师型”教师14名，占87.5%，和企业兼职教师共同承担所有理论和实践教学任务。</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专业团队注意发挥专业优势和技术资源，积极开展教学和科研活动，并为企业提供技术支持和技术服务。近三年，团队教师共发表教研论8文篇，学术科研论文24篇，立项和完成课题4个，承担企业应用项目开发2个。由于团队教师的努力和进取，近三年团队荣获院级“优秀教学团队”称号，《饮料加工技术》课程为院级精品课，荣获各种省级以上技能大赛奖项4个，教学建设和改革成果奖2个。</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我系</w:t>
            </w:r>
            <w:r>
              <w:rPr>
                <w:rFonts w:ascii="宋体" w:hAnsi="宋体" w:cs="宋体"/>
                <w:sz w:val="24"/>
              </w:rPr>
              <w:t>师资队伍结构合理</w:t>
            </w:r>
            <w:r>
              <w:rPr>
                <w:rFonts w:hint="eastAsia" w:ascii="宋体" w:hAnsi="宋体" w:cs="宋体"/>
                <w:sz w:val="24"/>
              </w:rPr>
              <w:t>，</w:t>
            </w:r>
            <w:r>
              <w:rPr>
                <w:rFonts w:ascii="宋体" w:hAnsi="宋体" w:cs="宋体"/>
                <w:sz w:val="24"/>
              </w:rPr>
              <w:t>力量雄厚，这为申办</w:t>
            </w:r>
            <w:r>
              <w:rPr>
                <w:rFonts w:hint="eastAsia" w:ascii="宋体" w:hAnsi="宋体" w:cs="宋体"/>
                <w:sz w:val="24"/>
              </w:rPr>
              <w:t>食品营养与检测</w:t>
            </w:r>
            <w:r>
              <w:rPr>
                <w:rFonts w:ascii="宋体" w:hAnsi="宋体" w:cs="宋体"/>
                <w:sz w:val="24"/>
              </w:rPr>
              <w:t>专业提供了良好的师资团队。</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（2）实践教学条件：</w:t>
            </w:r>
          </w:p>
          <w:p>
            <w:pPr>
              <w:widowControl/>
              <w:snapToGrid w:val="0"/>
              <w:spacing w:line="360" w:lineRule="auto"/>
              <w:ind w:right="-23"/>
              <w:rPr>
                <w:rFonts w:ascii="宋体" w:hAnsi="宋体" w:cs="宋体"/>
                <w:color w:val="FF0000"/>
                <w:sz w:val="24"/>
              </w:rPr>
            </w:pPr>
            <w:r>
              <w:rPr>
                <w:rFonts w:hint="eastAsia" w:ascii="宋体" w:hAnsi="宋体" w:cs="宋体"/>
                <w:sz w:val="24"/>
                <w:lang w:val="en-US" w:eastAsia="zh-CN"/>
              </w:rPr>
              <w:t xml:space="preserve">    </w:t>
            </w:r>
            <w:r>
              <w:rPr>
                <w:rFonts w:hint="eastAsia" w:ascii="宋体" w:hAnsi="宋体" w:cs="宋体"/>
                <w:sz w:val="24"/>
              </w:rPr>
              <w:t>校内实训条件：学院高度重视专业实践教学条件建设，几年来先后投资224.56万元，为我系建设了包括焙烤中心、融通食品坊、理化分析准备室、理化分析实训室、生物分析实训室、生物准备实训室、消煮室、原子吸收室、茶艺室等9个实习实训室。实验实训室总面积达545m2，购置设备229台套，教学仪器设备总值200余万元，生均设备值达到6000元。</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校外实训基地建设：我系注重校外实践教学基地建设，先后与20余家企业签订了校外顶岗实习基地协议，建设校外生产实训基地和顶岗实习基地20余个。近三年共承接我系学生生产实习、顶岗实习658人次，接受毕业生就业234人。</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3）专业建设基础条件：我系现开设绿色食品生产与经营和绿色食品生产与检验两个专业，我系在学院提出的“1113”人才培养总体框架的前提下，针对运城当地农产品加工和食品行业企业情况，充分考虑我院学生学基础上，分别构建了绿色食品生产与经营专业“3447”人才培养模式和绿色食品生产与检验专业“2544”人才培养模式。两个专业都依据我院提出的“干什么学什么，缺什么补什么，用什么给什么”的构建思路，分别构建了专业的课程体系。通过对岗位群、工作过程、工作能力、核心能力的分析，分别确定出专业的核心课程和支撑课程。在教学过程中，我们采用了一系列的教学改革手段，课程标准改革方面，开发建设以能力培养为主线的课程标准28门；教学模式改革方面，根据“3W1H”的教学模式，将过去传统的按照章节讲知识，改变为依据项目、任务学技能，融知识，育素质；考核模式改革方面，全部课程实行过程考核，采用项目、任务、作品考核等；6个1案例教学，开发“6个1”教学案例584个；教学方法手段改革方面，全部课程采用多媒体教学，同时开展电子作业、微课教学等。通过这些教学改革，使我们的教学效果有了明显提升，为</w:t>
            </w:r>
            <w:r>
              <w:rPr>
                <w:rFonts w:ascii="宋体" w:hAnsi="宋体" w:cs="宋体"/>
                <w:sz w:val="24"/>
              </w:rPr>
              <w:t>申办</w:t>
            </w:r>
            <w:r>
              <w:rPr>
                <w:rFonts w:hint="eastAsia" w:ascii="宋体" w:hAnsi="宋体" w:cs="宋体"/>
                <w:sz w:val="24"/>
              </w:rPr>
              <w:t>食品营养与检测</w:t>
            </w:r>
            <w:r>
              <w:rPr>
                <w:rFonts w:ascii="宋体" w:hAnsi="宋体" w:cs="宋体"/>
                <w:sz w:val="24"/>
              </w:rPr>
              <w:t>专业提供了扎实的专业建设基础</w:t>
            </w:r>
            <w:r>
              <w:rPr>
                <w:rFonts w:hint="eastAsia" w:ascii="宋体" w:hAnsi="宋体" w:cs="宋体"/>
                <w:sz w:val="24"/>
              </w:rPr>
              <w:t>。</w:t>
            </w:r>
          </w:p>
          <w:p>
            <w:pPr>
              <w:widowControl/>
              <w:snapToGrid w:val="0"/>
              <w:spacing w:line="360" w:lineRule="auto"/>
              <w:ind w:right="-23" w:firstLine="600" w:firstLineChars="250"/>
              <w:rPr>
                <w:rFonts w:ascii="宋体" w:hAnsi="宋体" w:cs="宋体"/>
                <w:sz w:val="24"/>
              </w:rPr>
            </w:pPr>
            <w:r>
              <w:rPr>
                <w:rFonts w:ascii="宋体" w:hAnsi="宋体" w:cs="宋体"/>
                <w:sz w:val="24"/>
              </w:rPr>
              <w:t>在申办</w:t>
            </w:r>
            <w:r>
              <w:rPr>
                <w:rFonts w:hint="eastAsia" w:ascii="宋体" w:hAnsi="宋体" w:cs="宋体"/>
                <w:sz w:val="24"/>
              </w:rPr>
              <w:t>食品营养与检测</w:t>
            </w:r>
            <w:r>
              <w:rPr>
                <w:rFonts w:ascii="宋体" w:hAnsi="宋体" w:cs="宋体"/>
                <w:sz w:val="24"/>
              </w:rPr>
              <w:t>专业基础上</w:t>
            </w:r>
            <w:r>
              <w:rPr>
                <w:rFonts w:hint="eastAsia" w:ascii="宋体" w:hAnsi="宋体" w:cs="宋体"/>
                <w:sz w:val="24"/>
              </w:rPr>
              <w:t>，围绕运城市“工业新型化、农业现代化、市域城镇化、城乡生态化、文化旅游产业化”的发展战略，构建以绿色食品生产与检验专业为龙头，辐射绿色食品生产与经营等专业，服务运城“有机农业、食品深加工、食品检测、食品营养与配餐、功能食品推广”发展方向的食品技术专业群，覆盖从农田到餐桌的每一个环节，实现农业、农产品生产与食品加工、检测、营养和营销产业链的无缝对接。实施宽基础、大专业、小方向的人才培养战略，注重专业群的建设。在</w:t>
            </w:r>
            <w:r>
              <w:rPr>
                <w:rFonts w:ascii="宋体" w:hAnsi="宋体" w:cs="宋体"/>
                <w:sz w:val="24"/>
              </w:rPr>
              <w:t>申办</w:t>
            </w:r>
            <w:r>
              <w:rPr>
                <w:rFonts w:hint="eastAsia" w:ascii="宋体" w:hAnsi="宋体" w:cs="宋体"/>
                <w:sz w:val="24"/>
              </w:rPr>
              <w:t>食品营养与检测</w:t>
            </w:r>
            <w:r>
              <w:rPr>
                <w:rFonts w:ascii="宋体" w:hAnsi="宋体" w:cs="宋体"/>
                <w:sz w:val="24"/>
              </w:rPr>
              <w:t>专业</w:t>
            </w:r>
            <w:r>
              <w:rPr>
                <w:rFonts w:hint="eastAsia" w:ascii="宋体" w:hAnsi="宋体" w:cs="宋体"/>
                <w:sz w:val="24"/>
              </w:rPr>
              <w:t>课程体系构建中，注意夯实和加宽学生的食品技术专业基础面，使大专业60%左右的课程趋于一致，在此基础上根据学生选择专业和就业方向分专业方向模块学习，最大限度的拓展学生的专业基础能力，提升学生的就业能力和可持续就业能力。</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（4）成立博士生导师工作站：我院拟成立“博士生导师工作站”，国内食品分析和检测行业专家董文宾教授为学术带头人。</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ascii="宋体" w:hAnsi="宋体" w:cs="宋体"/>
                <w:sz w:val="24"/>
              </w:rPr>
              <w:t>董文宾</w:t>
            </w:r>
            <w:r>
              <w:rPr>
                <w:rFonts w:hint="eastAsia" w:ascii="宋体" w:hAnsi="宋体" w:cs="宋体"/>
                <w:sz w:val="24"/>
              </w:rPr>
              <w:t>，</w:t>
            </w:r>
            <w:r>
              <w:rPr>
                <w:rFonts w:ascii="宋体" w:hAnsi="宋体" w:cs="宋体"/>
                <w:sz w:val="24"/>
              </w:rPr>
              <w:t>男，</w:t>
            </w:r>
            <w:r>
              <w:fldChar w:fldCharType="begin"/>
            </w:r>
            <w:r>
              <w:instrText xml:space="preserve"> HYPERLINK "http://zhidao.baidu.com/search?word=1951%E5%B9%B4&amp;fr=qb_search_exp&amp;ie=utf8" \t "_blank" </w:instrText>
            </w:r>
            <w:r>
              <w:fldChar w:fldCharType="separate"/>
            </w:r>
            <w:r>
              <w:rPr>
                <w:rFonts w:ascii="宋体" w:hAnsi="宋体" w:cs="宋体"/>
                <w:sz w:val="24"/>
              </w:rPr>
              <w:t>1951年</w:t>
            </w:r>
            <w:r>
              <w:rPr>
                <w:rFonts w:ascii="宋体" w:hAnsi="宋体" w:cs="宋体"/>
                <w:sz w:val="24"/>
              </w:rPr>
              <w:fldChar w:fldCharType="end"/>
            </w:r>
            <w:r>
              <w:rPr>
                <w:rFonts w:ascii="宋体" w:hAnsi="宋体" w:cs="宋体"/>
                <w:sz w:val="24"/>
              </w:rPr>
              <w:t>生，陕西</w:t>
            </w:r>
            <w:r>
              <w:fldChar w:fldCharType="begin"/>
            </w:r>
            <w:r>
              <w:instrText xml:space="preserve"> HYPERLINK "http://zhidao.baidu.com/search?word=%E5%87%A4%E7%BF%94&amp;fr=qb_search_exp&amp;ie=utf8" \t "_blank" </w:instrText>
            </w:r>
            <w:r>
              <w:fldChar w:fldCharType="separate"/>
            </w:r>
            <w:r>
              <w:rPr>
                <w:rFonts w:ascii="宋体" w:hAnsi="宋体" w:cs="宋体"/>
                <w:sz w:val="24"/>
              </w:rPr>
              <w:t>凤翔</w:t>
            </w:r>
            <w:r>
              <w:rPr>
                <w:rFonts w:ascii="宋体" w:hAnsi="宋体" w:cs="宋体"/>
                <w:sz w:val="24"/>
              </w:rPr>
              <w:fldChar w:fldCharType="end"/>
            </w:r>
            <w:r>
              <w:rPr>
                <w:rFonts w:ascii="宋体" w:hAnsi="宋体" w:cs="宋体"/>
                <w:sz w:val="24"/>
              </w:rPr>
              <w:t>人，1970年4月参加工作，1978年10月加入中国共产党。教授，</w:t>
            </w:r>
            <w:r>
              <w:fldChar w:fldCharType="begin"/>
            </w:r>
            <w:r>
              <w:instrText xml:space="preserve"> HYPERLINK "http://zhidao.baidu.com/search?word=%E5%8D%9A%E5%A3%AB%E7%A0%94%E7%A9%B6%E7%94%9F&amp;fr=qb_search_exp&amp;ie=utf8" \t "_blank" </w:instrText>
            </w:r>
            <w:r>
              <w:fldChar w:fldCharType="separate"/>
            </w:r>
            <w:r>
              <w:rPr>
                <w:rFonts w:ascii="宋体" w:hAnsi="宋体" w:cs="宋体"/>
                <w:sz w:val="24"/>
              </w:rPr>
              <w:t>博士研究生</w:t>
            </w:r>
            <w:r>
              <w:rPr>
                <w:rFonts w:ascii="宋体" w:hAnsi="宋体" w:cs="宋体"/>
                <w:sz w:val="24"/>
              </w:rPr>
              <w:fldChar w:fldCharType="end"/>
            </w:r>
            <w:r>
              <w:rPr>
                <w:rFonts w:ascii="宋体" w:hAnsi="宋体" w:cs="宋体"/>
                <w:sz w:val="24"/>
              </w:rPr>
              <w:t>导师，</w:t>
            </w:r>
            <w:r>
              <w:rPr>
                <w:rFonts w:hint="eastAsia" w:ascii="宋体" w:hAnsi="宋体" w:cs="宋体"/>
                <w:sz w:val="24"/>
              </w:rPr>
              <w:t>是国家科学技术奖励评审专家、</w:t>
            </w:r>
            <w:r>
              <w:rPr>
                <w:rFonts w:ascii="宋体" w:hAnsi="宋体" w:cs="宋体"/>
                <w:sz w:val="24"/>
              </w:rPr>
              <w:t>国家食物与营养咨询委员会专家会员</w:t>
            </w:r>
            <w:r>
              <w:rPr>
                <w:rFonts w:hint="eastAsia" w:ascii="宋体" w:hAnsi="宋体" w:cs="宋体"/>
                <w:sz w:val="24"/>
              </w:rPr>
              <w:t>、国家自然基金项目评审专家、教育部博士基金项目及教育部科技发展中心科技项目评审专家、中国科技在线论文通讯评审专家，《食品科学技术学报》、《食品科学》、《食品安全质量检测学报》、《农业工程学报》等中文核心杂志审稿专家，</w:t>
            </w:r>
            <w:r>
              <w:rPr>
                <w:rFonts w:ascii="宋体" w:hAnsi="宋体" w:cs="宋体"/>
                <w:sz w:val="24"/>
              </w:rPr>
              <w:t>陕西省</w:t>
            </w:r>
            <w:r>
              <w:rPr>
                <w:rFonts w:hint="eastAsia" w:ascii="宋体" w:hAnsi="宋体" w:cs="宋体"/>
                <w:sz w:val="24"/>
              </w:rPr>
              <w:t>第三届</w:t>
            </w:r>
            <w:r>
              <w:rPr>
                <w:rFonts w:ascii="宋体" w:hAnsi="宋体" w:cs="宋体"/>
                <w:sz w:val="24"/>
              </w:rPr>
              <w:t>学位委员会学科评议</w:t>
            </w:r>
            <w:r>
              <w:rPr>
                <w:rFonts w:hint="eastAsia" w:ascii="宋体" w:hAnsi="宋体" w:cs="宋体"/>
                <w:sz w:val="24"/>
              </w:rPr>
              <w:t>专家</w:t>
            </w:r>
            <w:r>
              <w:rPr>
                <w:rFonts w:ascii="宋体" w:hAnsi="宋体" w:cs="宋体"/>
                <w:sz w:val="24"/>
              </w:rPr>
              <w:t>组成员，陕西省食品科学技术学会常务理事，</w:t>
            </w:r>
            <w:r>
              <w:rPr>
                <w:rFonts w:hint="eastAsia" w:ascii="宋体" w:hAnsi="宋体" w:cs="宋体"/>
                <w:sz w:val="24"/>
              </w:rPr>
              <w:t>陕西省质量技术监督局食品质量安全风险研判首席专家，</w:t>
            </w:r>
            <w:r>
              <w:rPr>
                <w:rFonts w:ascii="宋体" w:hAnsi="宋体" w:cs="宋体"/>
                <w:sz w:val="24"/>
              </w:rPr>
              <w:t>武汉工业学院兼职教授，</w:t>
            </w:r>
            <w:r>
              <w:rPr>
                <w:rFonts w:hint="eastAsia" w:ascii="宋体" w:hAnsi="宋体" w:cs="宋体"/>
                <w:sz w:val="24"/>
              </w:rPr>
              <w:t>浙江省自然科学基金项目评审专家，</w:t>
            </w:r>
            <w:r>
              <w:rPr>
                <w:rFonts w:ascii="宋体" w:hAnsi="宋体" w:cs="宋体"/>
                <w:sz w:val="24"/>
              </w:rPr>
              <w:t>陕西省分析测试协会常务理事，陕西省企业科技创新奖专家评委，陕西省中小企业促进局</w:t>
            </w:r>
            <w:r>
              <w:rPr>
                <w:rFonts w:hint="eastAsia" w:ascii="宋体" w:hAnsi="宋体" w:cs="宋体"/>
                <w:sz w:val="24"/>
              </w:rPr>
              <w:t>首位</w:t>
            </w:r>
            <w:r>
              <w:rPr>
                <w:rFonts w:ascii="宋体" w:hAnsi="宋体" w:cs="宋体"/>
                <w:sz w:val="24"/>
              </w:rPr>
              <w:t>科技董事</w:t>
            </w:r>
            <w:r>
              <w:rPr>
                <w:rFonts w:hint="eastAsia" w:ascii="宋体" w:hAnsi="宋体" w:cs="宋体"/>
                <w:sz w:val="24"/>
              </w:rPr>
              <w:t>，陕西省工业技术标准化委员会专家组成员，陕西省食品工业协会理事，陕西省食品加工企业协会特聘专家，</w:t>
            </w:r>
            <w:r>
              <w:rPr>
                <w:rFonts w:ascii="宋体" w:hAnsi="宋体" w:cs="宋体"/>
                <w:sz w:val="24"/>
              </w:rPr>
              <w:t>陕西科技大学</w:t>
            </w:r>
            <w:r>
              <w:rPr>
                <w:rFonts w:hint="eastAsia" w:ascii="宋体" w:hAnsi="宋体" w:cs="宋体"/>
                <w:sz w:val="24"/>
              </w:rPr>
              <w:t>学科带头人，</w:t>
            </w:r>
            <w:r>
              <w:rPr>
                <w:rFonts w:ascii="宋体" w:hAnsi="宋体" w:cs="宋体"/>
                <w:sz w:val="24"/>
              </w:rPr>
              <w:t>学</w:t>
            </w:r>
            <w:r>
              <w:rPr>
                <w:rFonts w:hint="eastAsia" w:ascii="宋体" w:hAnsi="宋体" w:cs="宋体"/>
                <w:sz w:val="24"/>
              </w:rPr>
              <w:t>校学术委员会委员，生命科学与工程学院学术委员会主任，并曾连任（2001-2010）</w:t>
            </w:r>
            <w:r>
              <w:rPr>
                <w:rFonts w:ascii="宋体" w:hAnsi="宋体" w:cs="宋体"/>
                <w:sz w:val="24"/>
              </w:rPr>
              <w:t>教育部高校食品科学与工程专业教学指导委员会委员。在</w:t>
            </w:r>
            <w:r>
              <w:rPr>
                <w:rFonts w:hint="eastAsia" w:ascii="宋体" w:hAnsi="宋体" w:cs="宋体"/>
                <w:sz w:val="24"/>
              </w:rPr>
              <w:t>国内外</w:t>
            </w:r>
            <w:r>
              <w:rPr>
                <w:rFonts w:ascii="宋体" w:hAnsi="宋体" w:cs="宋体"/>
                <w:sz w:val="24"/>
              </w:rPr>
              <w:t>期刊发表论文</w:t>
            </w:r>
            <w:r>
              <w:rPr>
                <w:rFonts w:hint="eastAsia" w:ascii="宋体" w:hAnsi="宋体" w:cs="宋体"/>
                <w:sz w:val="24"/>
              </w:rPr>
              <w:t>160余</w:t>
            </w:r>
            <w:r>
              <w:rPr>
                <w:rFonts w:ascii="宋体" w:hAnsi="宋体" w:cs="宋体"/>
                <w:sz w:val="24"/>
              </w:rPr>
              <w:t>篇</w:t>
            </w:r>
            <w:r>
              <w:rPr>
                <w:rFonts w:hint="eastAsia" w:ascii="宋体" w:hAnsi="宋体" w:cs="宋体"/>
                <w:sz w:val="24"/>
              </w:rPr>
              <w:t>；曾主持和以主要成员参与国家级科研项目六项、省部级科研十六项、厅局级科研十四项以及横向科研项目十多项；专著和教材共六部（总计200余万字）；获批中国发明专利共八项，并与2015年1月受聘于运城职业技术学院。</w:t>
            </w:r>
          </w:p>
          <w:p>
            <w:pPr>
              <w:widowControl/>
              <w:snapToGrid w:val="0"/>
              <w:spacing w:line="360" w:lineRule="auto"/>
              <w:ind w:right="-23" w:firstLine="480" w:firstLineChars="200"/>
              <w:rPr>
                <w:rFonts w:hint="eastAsia" w:ascii="宋体" w:hAnsi="宋体" w:cs="宋体"/>
                <w:sz w:val="24"/>
              </w:rPr>
            </w:pPr>
            <w:r>
              <w:rPr>
                <w:rFonts w:hint="eastAsia" w:ascii="宋体" w:hAnsi="宋体" w:cs="宋体"/>
                <w:sz w:val="24"/>
              </w:rPr>
              <w:t>博士生导师工作站的成立，将为我系青年教师培养和青年教师发展提供有利平台，我系教科研及社会服务能力也会得到进一步的提高，同时充分发挥“桥梁”作用，围绕学校和专业发展促进我系对外交流和合作，这为</w:t>
            </w:r>
            <w:r>
              <w:rPr>
                <w:rFonts w:ascii="宋体" w:hAnsi="宋体" w:cs="宋体"/>
                <w:sz w:val="24"/>
              </w:rPr>
              <w:t>申办</w:t>
            </w:r>
            <w:r>
              <w:rPr>
                <w:rFonts w:hint="eastAsia" w:ascii="宋体" w:hAnsi="宋体" w:cs="宋体"/>
                <w:sz w:val="24"/>
              </w:rPr>
              <w:t>食品营养与检测</w:t>
            </w:r>
            <w:r>
              <w:rPr>
                <w:rFonts w:ascii="宋体" w:hAnsi="宋体" w:cs="宋体"/>
                <w:sz w:val="24"/>
              </w:rPr>
              <w:t>专业也提供了有力的教学</w:t>
            </w:r>
            <w:r>
              <w:rPr>
                <w:rFonts w:hint="eastAsia" w:ascii="宋体" w:hAnsi="宋体" w:cs="宋体"/>
                <w:sz w:val="24"/>
              </w:rPr>
              <w:t>、</w:t>
            </w:r>
            <w:r>
              <w:rPr>
                <w:rFonts w:ascii="宋体" w:hAnsi="宋体" w:cs="宋体"/>
                <w:sz w:val="24"/>
              </w:rPr>
              <w:t>科研和服务社会能力保障</w:t>
            </w:r>
            <w:r>
              <w:rPr>
                <w:rFonts w:hint="eastAsia" w:ascii="宋体" w:hAnsi="宋体" w:cs="宋体"/>
                <w:sz w:val="24"/>
              </w:rPr>
              <w:t>。</w:t>
            </w:r>
          </w:p>
          <w:p>
            <w:pPr>
              <w:widowControl/>
              <w:snapToGrid w:val="0"/>
              <w:spacing w:line="360" w:lineRule="auto"/>
              <w:ind w:right="-23" w:firstLine="480" w:firstLineChars="200"/>
              <w:rPr>
                <w:rFonts w:ascii="宋体" w:hAnsi="宋体" w:cs="宋体"/>
                <w:sz w:val="24"/>
              </w:rPr>
            </w:pPr>
            <w:r>
              <w:rPr>
                <w:rFonts w:hint="eastAsia" w:ascii="宋体" w:hAnsi="宋体" w:cs="宋体"/>
                <w:sz w:val="24"/>
              </w:rPr>
              <w:t>2.我院计划筹建校内实训基地“食品工艺实训室”、“高效液相色谱室”和“微生物实训室”</w:t>
            </w:r>
          </w:p>
          <w:p>
            <w:pPr>
              <w:widowControl/>
              <w:snapToGrid w:val="0"/>
              <w:spacing w:line="360" w:lineRule="auto"/>
              <w:ind w:right="-23" w:firstLine="600" w:firstLineChars="250"/>
              <w:rPr>
                <w:rFonts w:ascii="宋体" w:hAnsi="宋体" w:cs="宋体"/>
                <w:sz w:val="24"/>
              </w:rPr>
            </w:pPr>
            <w:r>
              <w:rPr>
                <w:rFonts w:hint="eastAsia" w:ascii="宋体" w:hAnsi="宋体" w:cs="宋体"/>
                <w:sz w:val="24"/>
              </w:rPr>
              <w:t>我们计划筹建校内“食品工艺实训室”、“高效液相色谱室”和“微生物实训室”，在确保学生食品加工、分析检验和营养配餐实训的基础上，对外承接焙烤食品加工培训、食品分析检验、食品营养配餐技能培训、营养配餐指导等业务，为学生打造真正的校内实训基地，实现“产学研”一体化教学。通过校内实训平台来了解这个行业的最新发展动态、趋势以及工作流程，为学生以后走上工作岗位打下坚实的基础。</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3.校外实训基地的落实</w:t>
            </w:r>
          </w:p>
          <w:p>
            <w:pPr>
              <w:widowControl/>
              <w:snapToGrid w:val="0"/>
              <w:spacing w:line="360" w:lineRule="auto"/>
              <w:ind w:right="-23"/>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我院通过校企联办、企业冠名，企业订单班等方式，与行业企业联合开展人才培养工作，将职业资格标准融入专业人才培养方案，促进行业资源整合与共享，使得本专业</w:t>
            </w:r>
            <w:r>
              <w:rPr>
                <w:rFonts w:ascii="宋体" w:hAnsi="宋体" w:cs="宋体"/>
                <w:sz w:val="24"/>
              </w:rPr>
              <w:t>形成产教结合、校企共进、互惠双赢的良性循环职业教育模式</w:t>
            </w:r>
            <w:r>
              <w:rPr>
                <w:rFonts w:hint="eastAsia" w:ascii="宋体" w:hAnsi="宋体" w:cs="宋体"/>
                <w:sz w:val="24"/>
              </w:rPr>
              <w:t>。目前我们已与20余家食品企业建立了合作关系。</w:t>
            </w:r>
          </w:p>
          <w:p>
            <w:pPr>
              <w:spacing w:line="360" w:lineRule="auto"/>
              <w:rPr>
                <w:rFonts w:ascii="黑体" w:hAnsi="黑体" w:eastAsia="黑体"/>
                <w:sz w:val="24"/>
              </w:rPr>
            </w:pPr>
          </w:p>
          <w:p>
            <w:pPr>
              <w:spacing w:line="360" w:lineRule="auto"/>
              <w:rPr>
                <w:rFonts w:ascii="黑体" w:hAnsi="黑体" w:eastAsia="黑体"/>
                <w:sz w:val="24"/>
              </w:rPr>
            </w:pPr>
            <w:r>
              <w:rPr>
                <w:rFonts w:hint="eastAsia" w:ascii="黑体" w:hAnsi="黑体" w:eastAsia="黑体"/>
                <w:sz w:val="24"/>
              </w:rPr>
              <w:t xml:space="preserve">                                                    </w:t>
            </w:r>
          </w:p>
        </w:tc>
      </w:tr>
    </w:tbl>
    <w:p>
      <w:pPr>
        <w:spacing w:line="0" w:lineRule="atLeast"/>
        <w:ind w:left="360" w:hanging="360" w:hangingChars="112"/>
        <w:jc w:val="center"/>
        <w:rPr>
          <w:rFonts w:ascii="宋体" w:hAnsi="Arial"/>
          <w:b/>
          <w:bCs/>
          <w:spacing w:val="20"/>
          <w:sz w:val="44"/>
        </w:rPr>
      </w:pPr>
      <w:r>
        <w:rPr>
          <w:rFonts w:ascii="宋体"/>
          <w:b/>
          <w:bCs/>
          <w:sz w:val="32"/>
        </w:rPr>
        <w:br w:type="page"/>
      </w:r>
      <w:r>
        <w:rPr>
          <w:rFonts w:ascii="宋体"/>
          <w:b/>
          <w:bCs/>
          <w:sz w:val="32"/>
        </w:rPr>
        <w:t>3</w:t>
      </w:r>
      <w:r>
        <w:rPr>
          <w:rFonts w:hint="eastAsia" w:ascii="宋体"/>
          <w:b/>
          <w:bCs/>
          <w:sz w:val="32"/>
        </w:rPr>
        <w:t>.</w:t>
      </w:r>
      <w:r>
        <w:rPr>
          <w:rFonts w:hint="eastAsia" w:ascii="仿宋_GB2312" w:eastAsia="仿宋_GB2312"/>
          <w:sz w:val="32"/>
        </w:rPr>
        <w:t xml:space="preserve"> </w:t>
      </w:r>
      <w:r>
        <w:rPr>
          <w:rFonts w:hint="eastAsia" w:ascii="宋体"/>
          <w:b/>
          <w:bCs/>
          <w:sz w:val="32"/>
        </w:rPr>
        <w:t>申请增设专业人才培养方案</w:t>
      </w:r>
    </w:p>
    <w:tbl>
      <w:tblPr>
        <w:tblStyle w:val="15"/>
        <w:tblW w:w="88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38" w:hRule="atLeast"/>
        </w:trPr>
        <w:tc>
          <w:tcPr>
            <w:tcW w:w="8820" w:type="dxa"/>
            <w:vAlign w:val="top"/>
          </w:tcPr>
          <w:p>
            <w:pPr>
              <w:spacing w:beforeLines="50" w:afterLines="50" w:line="360" w:lineRule="auto"/>
              <w:rPr>
                <w:b/>
                <w:sz w:val="24"/>
              </w:rPr>
            </w:pPr>
            <w:r>
              <w:rPr>
                <w:b/>
                <w:sz w:val="24"/>
              </w:rPr>
              <w:t>一</w:t>
            </w:r>
            <w:r>
              <w:rPr>
                <w:rFonts w:hint="eastAsia"/>
                <w:b/>
                <w:sz w:val="24"/>
              </w:rPr>
              <w:t>、</w:t>
            </w:r>
            <w:r>
              <w:rPr>
                <w:b/>
                <w:sz w:val="24"/>
              </w:rPr>
              <w:t>专业名称及代码</w:t>
            </w:r>
          </w:p>
          <w:p>
            <w:pPr>
              <w:spacing w:beforeLines="50" w:afterLines="50" w:line="360" w:lineRule="auto"/>
              <w:ind w:firstLine="480" w:firstLineChars="200"/>
              <w:jc w:val="left"/>
              <w:rPr>
                <w:rFonts w:eastAsia="黑体"/>
                <w:color w:val="FF0000"/>
                <w:sz w:val="24"/>
              </w:rPr>
            </w:pPr>
            <w:r>
              <w:rPr>
                <w:rFonts w:hint="eastAsia" w:ascii="宋体" w:hAnsi="宋体"/>
                <w:sz w:val="24"/>
              </w:rPr>
              <w:t>食品</w:t>
            </w:r>
            <w:r>
              <w:rPr>
                <w:rFonts w:ascii="宋体" w:hAnsi="宋体"/>
                <w:sz w:val="24"/>
              </w:rPr>
              <w:t>营养与检测：</w:t>
            </w:r>
            <w:r>
              <w:rPr>
                <w:rFonts w:hint="eastAsia" w:eastAsia="黑体"/>
                <w:sz w:val="24"/>
              </w:rPr>
              <w:t>590107</w:t>
            </w:r>
          </w:p>
          <w:p>
            <w:pPr>
              <w:spacing w:beforeLines="50" w:afterLines="50" w:line="360" w:lineRule="auto"/>
              <w:rPr>
                <w:b/>
                <w:sz w:val="24"/>
              </w:rPr>
            </w:pPr>
            <w:r>
              <w:rPr>
                <w:b/>
                <w:sz w:val="24"/>
              </w:rPr>
              <w:t>二</w:t>
            </w:r>
            <w:r>
              <w:rPr>
                <w:rFonts w:hint="eastAsia"/>
                <w:b/>
                <w:sz w:val="24"/>
              </w:rPr>
              <w:t>、</w:t>
            </w:r>
            <w:r>
              <w:rPr>
                <w:b/>
                <w:sz w:val="24"/>
              </w:rPr>
              <w:t>教育类型及学历层次</w:t>
            </w:r>
          </w:p>
          <w:p>
            <w:pPr>
              <w:spacing w:beforeLines="50" w:afterLines="50" w:line="360" w:lineRule="auto"/>
              <w:jc w:val="left"/>
              <w:rPr>
                <w:rFonts w:ascii="宋体" w:hAnsi="宋体"/>
                <w:sz w:val="24"/>
              </w:rPr>
            </w:pPr>
            <w:r>
              <w:rPr>
                <w:rFonts w:eastAsia="黑体"/>
                <w:sz w:val="24"/>
              </w:rPr>
              <w:t xml:space="preserve">    </w:t>
            </w:r>
            <w:r>
              <w:rPr>
                <w:rFonts w:ascii="宋体" w:hAnsi="宋体"/>
                <w:sz w:val="24"/>
              </w:rPr>
              <w:t>全日制（专科）</w:t>
            </w:r>
          </w:p>
          <w:p>
            <w:pPr>
              <w:spacing w:beforeLines="50" w:afterLines="50" w:line="360" w:lineRule="auto"/>
              <w:rPr>
                <w:b/>
                <w:sz w:val="24"/>
              </w:rPr>
            </w:pPr>
            <w:r>
              <w:rPr>
                <w:b/>
                <w:sz w:val="24"/>
              </w:rPr>
              <w:t>三、招生对象与学制</w:t>
            </w:r>
          </w:p>
          <w:p>
            <w:pPr>
              <w:spacing w:line="360" w:lineRule="auto"/>
              <w:ind w:firstLine="480" w:firstLineChars="200"/>
              <w:rPr>
                <w:bCs/>
                <w:sz w:val="24"/>
              </w:rPr>
            </w:pPr>
            <w:r>
              <w:rPr>
                <w:bCs/>
                <w:sz w:val="24"/>
              </w:rPr>
              <w:t>1</w:t>
            </w:r>
            <w:r>
              <w:rPr>
                <w:rFonts w:hAnsi="宋体"/>
                <w:bCs/>
                <w:sz w:val="24"/>
              </w:rPr>
              <w:t>．招生对象：普通高中和</w:t>
            </w:r>
            <w:r>
              <w:rPr>
                <w:bCs/>
                <w:sz w:val="24"/>
              </w:rPr>
              <w:t>“</w:t>
            </w:r>
            <w:r>
              <w:rPr>
                <w:rFonts w:hAnsi="宋体"/>
                <w:bCs/>
                <w:sz w:val="24"/>
              </w:rPr>
              <w:t>三校</w:t>
            </w:r>
            <w:r>
              <w:rPr>
                <w:bCs/>
                <w:sz w:val="24"/>
              </w:rPr>
              <w:t>”(</w:t>
            </w:r>
            <w:r>
              <w:rPr>
                <w:rFonts w:hAnsi="宋体"/>
                <w:bCs/>
                <w:sz w:val="24"/>
              </w:rPr>
              <w:t>中专、中职、技校</w:t>
            </w:r>
            <w:r>
              <w:rPr>
                <w:bCs/>
                <w:sz w:val="24"/>
              </w:rPr>
              <w:t>)</w:t>
            </w:r>
            <w:r>
              <w:rPr>
                <w:rFonts w:hAnsi="宋体"/>
                <w:bCs/>
                <w:sz w:val="24"/>
              </w:rPr>
              <w:t>毕业生。</w:t>
            </w:r>
          </w:p>
          <w:p>
            <w:pPr>
              <w:spacing w:line="360" w:lineRule="auto"/>
              <w:ind w:firstLine="480" w:firstLineChars="200"/>
              <w:rPr>
                <w:rFonts w:eastAsia="黑体"/>
                <w:bCs/>
                <w:sz w:val="24"/>
              </w:rPr>
            </w:pPr>
            <w:r>
              <w:rPr>
                <w:bCs/>
                <w:sz w:val="24"/>
              </w:rPr>
              <w:t>2</w:t>
            </w:r>
            <w:r>
              <w:rPr>
                <w:rFonts w:hAnsi="宋体"/>
                <w:bCs/>
                <w:sz w:val="24"/>
              </w:rPr>
              <w:t>．学</w:t>
            </w:r>
            <w:r>
              <w:rPr>
                <w:bCs/>
                <w:sz w:val="24"/>
              </w:rPr>
              <w:t xml:space="preserve">    </w:t>
            </w:r>
            <w:r>
              <w:rPr>
                <w:rFonts w:hAnsi="宋体"/>
                <w:bCs/>
                <w:sz w:val="24"/>
              </w:rPr>
              <w:t>制：三年、采用学年学分制。</w:t>
            </w:r>
          </w:p>
          <w:p>
            <w:pPr>
              <w:spacing w:beforeLines="50" w:afterLines="50" w:line="360" w:lineRule="auto"/>
              <w:rPr>
                <w:b/>
                <w:sz w:val="24"/>
              </w:rPr>
            </w:pPr>
            <w:r>
              <w:rPr>
                <w:b/>
                <w:sz w:val="24"/>
              </w:rPr>
              <w:t>四、培养目标</w:t>
            </w:r>
          </w:p>
          <w:p>
            <w:pPr>
              <w:spacing w:line="360" w:lineRule="auto"/>
              <w:ind w:firstLine="480" w:firstLineChars="200"/>
              <w:rPr>
                <w:bCs/>
                <w:color w:val="FF0000"/>
                <w:sz w:val="24"/>
              </w:rPr>
            </w:pPr>
            <w:r>
              <w:rPr>
                <w:sz w:val="24"/>
              </w:rPr>
              <w:t>本专业培养德、智、体、美全面发展，具有良好职业素养，掌</w:t>
            </w:r>
            <w:r>
              <w:rPr>
                <w:rFonts w:hAnsi="Arial"/>
                <w:bCs/>
                <w:sz w:val="24"/>
              </w:rPr>
              <w:t>握</w:t>
            </w:r>
            <w:r>
              <w:rPr>
                <w:rFonts w:hint="eastAsia" w:hAnsi="Arial"/>
                <w:bCs/>
                <w:sz w:val="24"/>
              </w:rPr>
              <w:t>食品</w:t>
            </w:r>
            <w:r>
              <w:rPr>
                <w:rFonts w:hAnsi="Arial"/>
                <w:bCs/>
                <w:sz w:val="24"/>
              </w:rPr>
              <w:t>营养与检测专业必备的基本技能及相关的基础知识和专业知识，具备食品</w:t>
            </w:r>
            <w:r>
              <w:rPr>
                <w:rFonts w:hint="eastAsia" w:hAnsi="Arial"/>
                <w:bCs/>
                <w:sz w:val="24"/>
              </w:rPr>
              <w:t>原辅料检验、食品加工品质控制、成品检验、</w:t>
            </w:r>
            <w:r>
              <w:rPr>
                <w:rFonts w:hAnsi="Arial"/>
                <w:bCs/>
                <w:sz w:val="24"/>
              </w:rPr>
              <w:t>营养</w:t>
            </w:r>
            <w:r>
              <w:rPr>
                <w:rFonts w:hint="eastAsia" w:hAnsi="Arial"/>
                <w:bCs/>
                <w:sz w:val="24"/>
              </w:rPr>
              <w:t>咨询与膳食指导、食品营销</w:t>
            </w:r>
            <w:r>
              <w:rPr>
                <w:rFonts w:hAnsi="Arial"/>
                <w:bCs/>
                <w:sz w:val="24"/>
              </w:rPr>
              <w:t>等核心能力</w:t>
            </w:r>
            <w:r>
              <w:rPr>
                <w:rFonts w:hint="eastAsia" w:hAnsi="Arial"/>
                <w:bCs/>
                <w:sz w:val="24"/>
              </w:rPr>
              <w:t>，</w:t>
            </w:r>
            <w:r>
              <w:rPr>
                <w:rFonts w:hint="eastAsia"/>
                <w:sz w:val="24"/>
              </w:rPr>
              <w:t>能够从事食品检验、加工、营养咨询、配餐、销售</w:t>
            </w:r>
            <w:r>
              <w:rPr>
                <w:rFonts w:hint="eastAsia" w:hAnsi="Arial"/>
                <w:bCs/>
                <w:sz w:val="24"/>
              </w:rPr>
              <w:t>等</w:t>
            </w:r>
            <w:r>
              <w:rPr>
                <w:rFonts w:hAnsi="Arial"/>
                <w:bCs/>
                <w:sz w:val="24"/>
              </w:rPr>
              <w:t>岗位的</w:t>
            </w:r>
            <w:r>
              <w:rPr>
                <w:sz w:val="24"/>
              </w:rPr>
              <w:t>高素质技术技能型人才。</w:t>
            </w:r>
          </w:p>
          <w:p>
            <w:pPr>
              <w:spacing w:line="360" w:lineRule="auto"/>
              <w:rPr>
                <w:b/>
                <w:sz w:val="24"/>
              </w:rPr>
            </w:pPr>
            <w:r>
              <w:rPr>
                <w:rFonts w:hint="eastAsia"/>
                <w:b/>
                <w:sz w:val="24"/>
                <w:lang w:eastAsia="zh-CN"/>
              </w:rPr>
              <w:t>五、</w:t>
            </w:r>
            <w:r>
              <w:rPr>
                <w:b/>
                <w:sz w:val="24"/>
              </w:rPr>
              <w:t>适应岗位（岗位群）</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w:t>
            </w:r>
            <w:r>
              <w:rPr>
                <w:rFonts w:hint="eastAsia" w:ascii="宋体" w:hAnsi="宋体" w:eastAsia="宋体" w:cs="宋体"/>
                <w:sz w:val="24"/>
              </w:rPr>
              <w:t>食品检验和质量安全管理岗位群。主要从事食品原辅料、半成品和成品检测和食品质量安全控制管理的有关岗位，如食品检验员、品控员、食药局、疾控中心等工作人员等。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w:t>
            </w:r>
            <w:r>
              <w:rPr>
                <w:rFonts w:hint="eastAsia" w:ascii="宋体" w:hAnsi="宋体" w:eastAsia="宋体" w:cs="宋体"/>
                <w:sz w:val="24"/>
              </w:rPr>
              <w:t>公共营养咨询与服务岗位群。主要从事餐饮业、医院、学校、社区等的有关营养服务岗位工作，如公共营养师、营养配餐员等。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w:t>
            </w:r>
            <w:r>
              <w:rPr>
                <w:rFonts w:hint="eastAsia" w:ascii="宋体" w:hAnsi="宋体" w:eastAsia="宋体" w:cs="宋体"/>
                <w:sz w:val="24"/>
              </w:rPr>
              <w:t>食品加工岗位群。主要从事食品加工企业各生产工序的有关岗位，如车间操作工、生产班组长等。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w:t>
            </w:r>
            <w:r>
              <w:rPr>
                <w:rFonts w:hint="eastAsia" w:ascii="宋体" w:hAnsi="宋体" w:eastAsia="宋体" w:cs="宋体"/>
                <w:sz w:val="24"/>
              </w:rPr>
              <w:t xml:space="preserve"> 食品营销岗位群。主要从事加工食品尤其是功能（保健）食品和特殊膳食食品的营销工作，如食品销售业务员、保健食品营销员等。</w:t>
            </w:r>
          </w:p>
          <w:p>
            <w:pPr>
              <w:spacing w:beforeLines="50" w:afterLines="50" w:line="360" w:lineRule="auto"/>
              <w:rPr>
                <w:b/>
                <w:sz w:val="24"/>
              </w:rPr>
            </w:pPr>
            <w:r>
              <w:rPr>
                <w:b/>
                <w:sz w:val="24"/>
              </w:rPr>
              <w:t>六、岗位能力要求</w:t>
            </w:r>
          </w:p>
          <w:p>
            <w:pPr>
              <w:spacing w:beforeLines="50" w:afterLines="50" w:line="360" w:lineRule="auto"/>
              <w:rPr>
                <w:rFonts w:hint="eastAsia" w:ascii="宋体" w:hAnsi="宋体" w:eastAsia="宋体" w:cs="宋体"/>
                <w:sz w:val="24"/>
              </w:rPr>
            </w:pPr>
            <w:r>
              <w:rPr>
                <w:rFonts w:hint="eastAsia" w:ascii="宋体" w:hAnsi="宋体" w:eastAsia="宋体" w:cs="宋体"/>
                <w:sz w:val="24"/>
              </w:rPr>
              <w:t>1.核心能力：《食品营养与检测》专业基于工作过程的职业岗位核心能力分析与定位表（见表1）</w:t>
            </w:r>
          </w:p>
          <w:p>
            <w:pPr>
              <w:tabs>
                <w:tab w:val="left" w:pos="360"/>
              </w:tabs>
              <w:spacing w:line="360" w:lineRule="auto"/>
              <w:rPr>
                <w:rFonts w:ascii="Arial" w:hAnsi="Arial"/>
                <w:sz w:val="32"/>
              </w:rPr>
            </w:pPr>
            <w:r>
              <w:rPr>
                <w:rFonts w:hint="eastAsia" w:ascii="宋体" w:hAnsi="宋体" w:eastAsia="宋体" w:cs="宋体"/>
                <w:sz w:val="24"/>
              </w:rPr>
              <w:t>2.基本能力：《食品营养与检测》专业岗位基本能力要求及课程分解表（见表2</w:t>
            </w:r>
            <w:r>
              <w:rPr>
                <w:sz w:val="24"/>
              </w:rPr>
              <w:t>）</w:t>
            </w:r>
          </w:p>
        </w:tc>
      </w:tr>
    </w:tbl>
    <w:p>
      <w:pPr>
        <w:tabs>
          <w:tab w:val="left" w:pos="360"/>
        </w:tabs>
        <w:spacing w:line="360" w:lineRule="auto"/>
        <w:ind w:firstLine="420"/>
        <w:jc w:val="center"/>
        <w:rPr>
          <w:rFonts w:ascii="黑体" w:hAnsi="黑体" w:eastAsia="黑体"/>
          <w:sz w:val="24"/>
        </w:rPr>
      </w:pPr>
      <w:r>
        <w:rPr>
          <w:rFonts w:ascii="黑体" w:hAnsi="黑体" w:eastAsia="黑体"/>
          <w:sz w:val="24"/>
        </w:rPr>
        <w:br w:type="page"/>
      </w:r>
    </w:p>
    <w:p>
      <w:pPr>
        <w:tabs>
          <w:tab w:val="left" w:pos="360"/>
        </w:tabs>
        <w:spacing w:line="360" w:lineRule="auto"/>
        <w:ind w:firstLine="420"/>
        <w:jc w:val="center"/>
        <w:rPr>
          <w:rFonts w:ascii="黑体" w:hAnsi="黑体" w:eastAsia="黑体"/>
          <w:sz w:val="24"/>
        </w:rPr>
      </w:pPr>
    </w:p>
    <w:p>
      <w:pPr>
        <w:tabs>
          <w:tab w:val="left" w:pos="360"/>
        </w:tabs>
        <w:spacing w:line="360" w:lineRule="auto"/>
        <w:ind w:firstLine="420"/>
        <w:jc w:val="center"/>
        <w:rPr>
          <w:sz w:val="24"/>
          <w:szCs w:val="24"/>
        </w:rPr>
      </w:pPr>
      <w:r>
        <w:rPr>
          <w:b/>
          <w:sz w:val="24"/>
          <w:szCs w:val="24"/>
        </w:rPr>
        <w:t>表1 《食品营养与检测》专业基于工作过程的职业岗位分析与定位</w:t>
      </w:r>
    </w:p>
    <w:tbl>
      <w:tblPr>
        <w:tblStyle w:val="15"/>
        <w:tblW w:w="10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807" w:type="dxa"/>
            <w:vAlign w:val="center"/>
          </w:tcPr>
          <w:p>
            <w:pPr>
              <w:jc w:val="center"/>
              <w:rPr>
                <w:b/>
              </w:rPr>
            </w:pPr>
            <w:r>
              <w:rPr>
                <w:b/>
              </w:rPr>
              <w:t>工作过程</w:t>
            </w:r>
          </w:p>
        </w:tc>
        <w:tc>
          <w:tcPr>
            <w:tcW w:w="10184" w:type="dxa"/>
            <w:tcBorders>
              <w:bottom w:val="dashed" w:color="auto" w:sz="8" w:space="0"/>
            </w:tcBorders>
            <w:vAlign w:val="center"/>
          </w:tcPr>
          <w:p>
            <w:pPr>
              <w:jc w:val="center"/>
            </w:pPr>
            <w:r>
              <w:rPr>
                <w:rFonts w:ascii="Times New Roman" w:hAnsi="Times New Roman" w:eastAsia="宋体" w:cs="Times New Roman"/>
                <w:b/>
                <w:kern w:val="2"/>
                <w:sz w:val="21"/>
                <w:szCs w:val="24"/>
                <w:lang w:val="en-US" w:eastAsia="zh-CN" w:bidi="ar-SA"/>
              </w:rPr>
              <w:pict>
                <v:shape id="Text Box 18" o:spid="_x0000_s1032" type="#_x0000_t202" style="position:absolute;left:0;margin-left:14.4pt;margin-top:11.7pt;height:21.25pt;width:86.6pt;rotation:0f;z-index:25167974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sz w:val="20"/>
                            <w:szCs w:val="20"/>
                          </w:rPr>
                        </w:pPr>
                        <w:r>
                          <w:rPr>
                            <w:rFonts w:hint="eastAsia"/>
                            <w:sz w:val="20"/>
                            <w:szCs w:val="20"/>
                          </w:rPr>
                          <w:t>加工（过程检验）</w:t>
                        </w:r>
                      </w:p>
                    </w:txbxContent>
                  </v:textbox>
                </v:shape>
              </w:pict>
            </w:r>
          </w:p>
          <w:p>
            <w:pPr>
              <w:jc w:val="center"/>
            </w:pPr>
            <w:r>
              <w:rPr>
                <w:rFonts w:ascii="Times New Roman" w:hAnsi="Times New Roman" w:eastAsia="宋体" w:cs="Times New Roman"/>
                <w:b/>
                <w:kern w:val="2"/>
                <w:sz w:val="21"/>
                <w:szCs w:val="24"/>
                <w:lang w:val="en-US" w:eastAsia="zh-CN" w:bidi="ar-SA"/>
              </w:rPr>
              <w:pict>
                <v:shape id="Quad Arrow 166" o:spid="_x0000_s1033" type="#_x0000_t202" style="position:absolute;left:0;margin-left:369.95pt;margin-top:0pt;height:20.8pt;width:111.6pt;rotation:0f;z-index:25169408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pPr>
                        <w:r>
                          <w:t>营销</w:t>
                        </w:r>
                      </w:p>
                    </w:txbxContent>
                  </v:textbox>
                </v:shape>
              </w:pict>
            </w:r>
            <w:r>
              <w:rPr>
                <w:rFonts w:ascii="Times New Roman" w:hAnsi="Times New Roman" w:eastAsia="宋体" w:cs="Times New Roman"/>
                <w:b/>
                <w:kern w:val="2"/>
                <w:sz w:val="21"/>
                <w:szCs w:val="24"/>
                <w:lang w:val="en-US" w:eastAsia="zh-CN" w:bidi="ar-SA"/>
              </w:rPr>
              <w:pict>
                <v:shape id="Text Box 14" o:spid="_x0000_s1034" type="#_x0000_t202" style="position:absolute;left:0;margin-left:247.25pt;margin-top:0.65pt;height:19.9pt;width:97.95pt;rotation:0f;z-index:25167769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szCs w:val="21"/>
                          </w:rPr>
                        </w:pPr>
                        <w:r>
                          <w:rPr>
                            <w:rFonts w:hint="eastAsia"/>
                            <w:szCs w:val="21"/>
                          </w:rPr>
                          <w:t>营养咨询与服务</w:t>
                        </w:r>
                      </w:p>
                      <w:p>
                        <w:pPr>
                          <w:jc w:val="center"/>
                        </w:pPr>
                      </w:p>
                      <w:p>
                        <w:pPr>
                          <w:ind w:firstLine="420" w:firstLineChars="200"/>
                          <w:jc w:val="center"/>
                          <w:rPr>
                            <w:szCs w:val="21"/>
                          </w:rPr>
                        </w:pPr>
                      </w:p>
                    </w:txbxContent>
                  </v:textbox>
                </v:shape>
              </w:pict>
            </w:r>
            <w:r>
              <w:rPr>
                <w:rFonts w:ascii="Times New Roman" w:hAnsi="Times New Roman" w:eastAsia="宋体" w:cs="Times New Roman"/>
                <w:kern w:val="2"/>
                <w:sz w:val="21"/>
                <w:szCs w:val="24"/>
                <w:lang w:val="en-US" w:eastAsia="zh-CN" w:bidi="ar-SA"/>
              </w:rPr>
              <w:pict>
                <v:shape id="AutoShape 4" o:spid="_x0000_s1035" type="#_x0000_t67" style="position:absolute;left:0;margin-left:168.55pt;margin-top:22.6pt;height:13.55pt;width:8.85pt;rotation:0f;z-index:251669504;"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shape id="AutoShape 3" o:spid="_x0000_s1036" type="#_x0000_t67" style="position:absolute;left:0;margin-left:40.3pt;margin-top:21.3pt;height:13.55pt;width:8.85pt;rotation:0f;z-index:251668480;"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b/>
                <w:kern w:val="2"/>
                <w:sz w:val="21"/>
                <w:szCs w:val="24"/>
                <w:lang w:val="en-US" w:eastAsia="zh-CN" w:bidi="ar-SA"/>
              </w:rPr>
              <w:pict>
                <v:shape id="Text Box 16" o:spid="_x0000_s1037" type="#_x0000_t202" style="position:absolute;left:0;margin-left:124.95pt;margin-top:-0.5pt;height:20.8pt;width:97.75pt;rotation:0f;z-index:25167872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pPr>
                        <w:r>
                          <w:rPr>
                            <w:rFonts w:hint="eastAsia"/>
                            <w:szCs w:val="21"/>
                          </w:rPr>
                          <w:t>检验（成品检验）</w:t>
                        </w:r>
                      </w:p>
                    </w:txbxContent>
                  </v:textbox>
                </v:shape>
              </w:pict>
            </w:r>
            <w:r>
              <w:rPr>
                <w:rFonts w:ascii="Times New Roman" w:hAnsi="Times New Roman" w:eastAsia="宋体" w:cs="Times New Roman"/>
                <w:kern w:val="2"/>
                <w:sz w:val="21"/>
                <w:szCs w:val="24"/>
                <w:lang w:val="en-US" w:eastAsia="zh-CN" w:bidi="ar-SA"/>
              </w:rPr>
              <w:pict>
                <v:shape id="AutoShape 6" o:spid="_x0000_s1038" type="#_x0000_t67" style="position:absolute;left:0;margin-left:418.7pt;margin-top:23.55pt;height:13.55pt;width:8.85pt;rotation:0f;z-index:251671552;"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shape id="AutoShape 5" o:spid="_x0000_s1039" type="#_x0000_t67" style="position:absolute;left:0;margin-left:286.8pt;margin-top:23.8pt;height:13.55pt;width:8.8pt;rotation:0f;z-index:251670528;"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9" w:hRule="atLeast"/>
          <w:jc w:val="center"/>
        </w:trPr>
        <w:tc>
          <w:tcPr>
            <w:tcW w:w="807" w:type="dxa"/>
            <w:vAlign w:val="center"/>
          </w:tcPr>
          <w:p>
            <w:pPr>
              <w:jc w:val="center"/>
              <w:rPr>
                <w:b/>
              </w:rPr>
            </w:pPr>
            <w:r>
              <w:rPr>
                <w:b/>
              </w:rPr>
              <w:t>岗位（群）</w:t>
            </w:r>
          </w:p>
        </w:tc>
        <w:tc>
          <w:tcPr>
            <w:tcW w:w="10184" w:type="dxa"/>
            <w:tcBorders>
              <w:top w:val="dashed" w:color="auto" w:sz="8" w:space="0"/>
              <w:bottom w:val="dashed" w:color="auto" w:sz="8" w:space="0"/>
            </w:tcBorders>
            <w:vAlign w:val="center"/>
          </w:tcPr>
          <w:p>
            <w:pPr>
              <w:jc w:val="center"/>
            </w:pPr>
            <w:r>
              <w:rPr>
                <w:rFonts w:ascii="Times New Roman" w:hAnsi="Times New Roman" w:eastAsia="宋体" w:cs="Times New Roman"/>
                <w:kern w:val="2"/>
                <w:sz w:val="21"/>
                <w:szCs w:val="24"/>
                <w:lang w:val="en-US" w:eastAsia="zh-CN" w:bidi="ar-SA"/>
              </w:rPr>
              <w:pict>
                <v:shape id="AutoShape 9" o:spid="_x0000_s1040" type="#_x0000_t67" style="position:absolute;left:0;margin-left:288.2pt;margin-top:165pt;height:13.55pt;width:8.8pt;rotation:0f;z-index:251673600;"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shape id="Text Box 19" o:spid="_x0000_s1041" type="#_x0000_t202" style="position:absolute;left:0;margin-left:375.4pt;margin-top:12.5pt;height:151.65pt;width:106.05pt;rotation:0f;z-index:251680768;"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jc w:val="center"/>
                          <w:rPr>
                            <w:b/>
                            <w:u w:val="single"/>
                          </w:rPr>
                        </w:pPr>
                      </w:p>
                      <w:p>
                        <w:pPr>
                          <w:jc w:val="center"/>
                          <w:rPr>
                            <w:b/>
                            <w:szCs w:val="21"/>
                            <w:u w:val="single"/>
                          </w:rPr>
                        </w:pPr>
                        <w:r>
                          <w:rPr>
                            <w:rFonts w:hint="eastAsia"/>
                            <w:b/>
                            <w:szCs w:val="21"/>
                            <w:u w:val="single"/>
                          </w:rPr>
                          <w:t>就业岗位</w:t>
                        </w:r>
                      </w:p>
                      <w:p>
                        <w:pPr>
                          <w:jc w:val="center"/>
                          <w:rPr>
                            <w:szCs w:val="21"/>
                          </w:rPr>
                        </w:pPr>
                        <w:r>
                          <w:rPr>
                            <w:rFonts w:hint="eastAsia" w:ascii="宋体" w:hAnsi="宋体"/>
                            <w:bCs/>
                            <w:szCs w:val="21"/>
                          </w:rPr>
                          <w:t>销售员</w:t>
                        </w:r>
                      </w:p>
                      <w:p>
                        <w:pPr>
                          <w:jc w:val="center"/>
                          <w:rPr>
                            <w:szCs w:val="21"/>
                          </w:rPr>
                        </w:pPr>
                        <w:r>
                          <w:rPr>
                            <w:rFonts w:hint="eastAsia"/>
                            <w:szCs w:val="21"/>
                          </w:rPr>
                          <w:t>业务员</w:t>
                        </w:r>
                      </w:p>
                      <w:p>
                        <w:pPr>
                          <w:jc w:val="center"/>
                          <w:rPr>
                            <w:b/>
                            <w:szCs w:val="21"/>
                            <w:u w:val="single"/>
                          </w:rPr>
                        </w:pPr>
                      </w:p>
                      <w:p>
                        <w:pPr>
                          <w:jc w:val="center"/>
                          <w:rPr>
                            <w:szCs w:val="21"/>
                          </w:rPr>
                        </w:pPr>
                        <w:r>
                          <w:rPr>
                            <w:rFonts w:hint="eastAsia"/>
                            <w:b/>
                            <w:szCs w:val="21"/>
                            <w:u w:val="single"/>
                          </w:rPr>
                          <w:t>提升岗位</w:t>
                        </w:r>
                      </w:p>
                      <w:p>
                        <w:pPr>
                          <w:jc w:val="center"/>
                          <w:rPr>
                            <w:b/>
                            <w:szCs w:val="21"/>
                            <w:u w:val="single"/>
                          </w:rPr>
                        </w:pPr>
                        <w:r>
                          <w:rPr>
                            <w:rFonts w:hint="eastAsia"/>
                            <w:szCs w:val="21"/>
                          </w:rPr>
                          <w:t>销售经理</w:t>
                        </w:r>
                      </w:p>
                      <w:p>
                        <w:pPr>
                          <w:jc w:val="center"/>
                          <w:rPr>
                            <w:rFonts w:ascii="宋体" w:hAnsi="宋体"/>
                            <w:bCs/>
                            <w:szCs w:val="21"/>
                          </w:rPr>
                        </w:pPr>
                        <w:r>
                          <w:rPr>
                            <w:rFonts w:hint="eastAsia" w:ascii="宋体" w:hAnsi="宋体"/>
                            <w:bCs/>
                            <w:szCs w:val="21"/>
                          </w:rPr>
                          <w:t>销售总监</w:t>
                        </w:r>
                      </w:p>
                      <w:p>
                        <w:pPr>
                          <w:jc w:val="center"/>
                        </w:pPr>
                        <w:r>
                          <w:rPr>
                            <w:rFonts w:hint="eastAsia"/>
                          </w:rPr>
                          <w:t>地区总代理</w:t>
                        </w:r>
                      </w:p>
                      <w:p>
                        <w:pPr>
                          <w:rPr>
                            <w:szCs w:val="21"/>
                          </w:rPr>
                        </w:pPr>
                      </w:p>
                      <w:p/>
                    </w:txbxContent>
                  </v:textbox>
                </v:shape>
              </w:pict>
            </w:r>
            <w:r>
              <w:rPr>
                <w:rFonts w:ascii="Times New Roman" w:hAnsi="Times New Roman" w:eastAsia="宋体" w:cs="Times New Roman"/>
                <w:kern w:val="2"/>
                <w:sz w:val="21"/>
                <w:szCs w:val="24"/>
                <w:lang w:val="en-US" w:eastAsia="zh-CN" w:bidi="ar-SA"/>
              </w:rPr>
              <w:pict>
                <v:shape id="Text Box 21" o:spid="_x0000_s1042" type="#_x0000_t202" style="position:absolute;left:0;margin-left:239.3pt;margin-top:11.85pt;height:152.9pt;width:118.55pt;rotation:0f;z-index:251681792;"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jc w:val="center"/>
                          <w:rPr>
                            <w:b/>
                            <w:szCs w:val="21"/>
                            <w:u w:val="single"/>
                          </w:rPr>
                        </w:pPr>
                      </w:p>
                      <w:p>
                        <w:pPr>
                          <w:jc w:val="center"/>
                          <w:rPr>
                            <w:b/>
                            <w:szCs w:val="21"/>
                            <w:u w:val="single"/>
                          </w:rPr>
                        </w:pPr>
                        <w:r>
                          <w:rPr>
                            <w:rFonts w:hint="eastAsia"/>
                            <w:b/>
                            <w:szCs w:val="21"/>
                            <w:u w:val="single"/>
                          </w:rPr>
                          <w:t>就业岗位</w:t>
                        </w:r>
                      </w:p>
                      <w:p>
                        <w:pPr>
                          <w:jc w:val="center"/>
                          <w:rPr>
                            <w:rFonts w:ascii="宋体" w:hAnsi="宋体"/>
                            <w:bCs/>
                            <w:szCs w:val="21"/>
                          </w:rPr>
                        </w:pPr>
                        <w:r>
                          <w:rPr>
                            <w:rFonts w:hint="eastAsia" w:ascii="宋体" w:hAnsi="宋体"/>
                            <w:bCs/>
                            <w:szCs w:val="21"/>
                          </w:rPr>
                          <w:t>公共营养师（三级）</w:t>
                        </w:r>
                      </w:p>
                      <w:p>
                        <w:pPr>
                          <w:jc w:val="center"/>
                          <w:rPr>
                            <w:rFonts w:ascii="宋体" w:hAnsi="宋体"/>
                            <w:bCs/>
                            <w:szCs w:val="21"/>
                          </w:rPr>
                        </w:pPr>
                        <w:r>
                          <w:rPr>
                            <w:rFonts w:hint="eastAsia" w:ascii="宋体" w:hAnsi="宋体"/>
                            <w:bCs/>
                            <w:szCs w:val="21"/>
                          </w:rPr>
                          <w:t>营养配餐员（高级）</w:t>
                        </w:r>
                      </w:p>
                      <w:p>
                        <w:pPr>
                          <w:jc w:val="center"/>
                          <w:rPr>
                            <w:u w:val="single"/>
                          </w:rPr>
                        </w:pPr>
                      </w:p>
                      <w:p>
                        <w:pPr>
                          <w:jc w:val="center"/>
                          <w:rPr>
                            <w:b/>
                            <w:szCs w:val="21"/>
                            <w:u w:val="single"/>
                          </w:rPr>
                        </w:pPr>
                        <w:r>
                          <w:rPr>
                            <w:rFonts w:hint="eastAsia"/>
                            <w:b/>
                            <w:szCs w:val="21"/>
                            <w:u w:val="single"/>
                          </w:rPr>
                          <w:t>提升岗位</w:t>
                        </w:r>
                      </w:p>
                      <w:p>
                        <w:pPr>
                          <w:jc w:val="center"/>
                          <w:rPr>
                            <w:szCs w:val="21"/>
                          </w:rPr>
                        </w:pPr>
                        <w:r>
                          <w:rPr>
                            <w:rFonts w:hint="eastAsia"/>
                            <w:szCs w:val="21"/>
                          </w:rPr>
                          <w:t>二级公共营养师</w:t>
                        </w:r>
                      </w:p>
                      <w:p>
                        <w:pPr>
                          <w:jc w:val="center"/>
                        </w:pPr>
                        <w:r>
                          <w:rPr>
                            <w:rFonts w:hint="eastAsia"/>
                          </w:rPr>
                          <w:t>一级公共营养师</w:t>
                        </w:r>
                      </w:p>
                      <w:p/>
                      <w:p/>
                    </w:txbxContent>
                  </v:textbox>
                </v:shape>
              </w:pict>
            </w:r>
            <w:r>
              <w:rPr>
                <w:rFonts w:ascii="Times New Roman" w:hAnsi="Times New Roman" w:eastAsia="宋体" w:cs="Times New Roman"/>
                <w:kern w:val="2"/>
                <w:sz w:val="21"/>
                <w:szCs w:val="24"/>
                <w:lang w:val="en-US" w:eastAsia="zh-CN" w:bidi="ar-SA"/>
              </w:rPr>
              <w:pict>
                <v:shape id="AutoShape 8" o:spid="_x0000_s1043" type="#_x0000_t67" style="position:absolute;left:0;margin-left:168.65pt;margin-top:165.25pt;height:13.55pt;width:8.85pt;rotation:0f;z-index:251672576;"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shape id="Text Box 22" o:spid="_x0000_s1044" type="#_x0000_t202" style="position:absolute;left:0;margin-left:125.25pt;margin-top:6.95pt;height:158.75pt;width:93.55pt;rotation:0f;z-index:251682816;"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jc w:val="center"/>
                          <w:rPr>
                            <w:rFonts w:ascii="宋体" w:hAnsi="宋体"/>
                            <w:bCs/>
                            <w:szCs w:val="21"/>
                          </w:rPr>
                        </w:pPr>
                      </w:p>
                      <w:p>
                        <w:pPr>
                          <w:jc w:val="center"/>
                          <w:rPr>
                            <w:b/>
                            <w:szCs w:val="21"/>
                            <w:u w:val="single"/>
                          </w:rPr>
                        </w:pPr>
                        <w:r>
                          <w:rPr>
                            <w:rFonts w:hint="eastAsia"/>
                            <w:b/>
                            <w:szCs w:val="21"/>
                            <w:u w:val="single"/>
                          </w:rPr>
                          <w:t>就业岗位</w:t>
                        </w:r>
                      </w:p>
                      <w:p>
                        <w:pPr>
                          <w:jc w:val="center"/>
                          <w:rPr>
                            <w:rFonts w:ascii="宋体" w:hAnsi="宋体"/>
                            <w:bCs/>
                            <w:szCs w:val="21"/>
                          </w:rPr>
                        </w:pPr>
                        <w:r>
                          <w:rPr>
                            <w:rFonts w:hint="eastAsia" w:ascii="宋体" w:hAnsi="宋体"/>
                            <w:bCs/>
                            <w:szCs w:val="21"/>
                          </w:rPr>
                          <w:t>化验员</w:t>
                        </w:r>
                      </w:p>
                      <w:p>
                        <w:pPr>
                          <w:jc w:val="center"/>
                          <w:rPr>
                            <w:b/>
                            <w:szCs w:val="21"/>
                            <w:u w:val="single"/>
                          </w:rPr>
                        </w:pPr>
                        <w:r>
                          <w:rPr>
                            <w:rFonts w:hint="eastAsia" w:ascii="宋体" w:hAnsi="宋体"/>
                            <w:bCs/>
                            <w:szCs w:val="21"/>
                          </w:rPr>
                          <w:t>品控员</w:t>
                        </w:r>
                      </w:p>
                      <w:p>
                        <w:pPr>
                          <w:jc w:val="center"/>
                          <w:rPr>
                            <w:b/>
                            <w:szCs w:val="21"/>
                            <w:u w:val="single"/>
                          </w:rPr>
                        </w:pPr>
                      </w:p>
                      <w:p>
                        <w:pPr>
                          <w:jc w:val="center"/>
                          <w:rPr>
                            <w:b/>
                            <w:szCs w:val="21"/>
                            <w:u w:val="single"/>
                          </w:rPr>
                        </w:pPr>
                        <w:r>
                          <w:rPr>
                            <w:rFonts w:hint="eastAsia"/>
                            <w:b/>
                            <w:szCs w:val="21"/>
                            <w:u w:val="single"/>
                          </w:rPr>
                          <w:t>提升岗位</w:t>
                        </w:r>
                      </w:p>
                      <w:p>
                        <w:pPr>
                          <w:jc w:val="center"/>
                          <w:rPr>
                            <w:rFonts w:ascii="宋体" w:hAnsi="宋体"/>
                            <w:bCs/>
                            <w:szCs w:val="21"/>
                          </w:rPr>
                        </w:pPr>
                        <w:r>
                          <w:rPr>
                            <w:rFonts w:hint="eastAsia" w:ascii="宋体" w:hAnsi="宋体"/>
                            <w:bCs/>
                            <w:szCs w:val="21"/>
                          </w:rPr>
                          <w:t>检验科科长</w:t>
                        </w:r>
                      </w:p>
                      <w:p>
                        <w:pPr>
                          <w:jc w:val="center"/>
                          <w:rPr>
                            <w:rFonts w:ascii="宋体" w:hAnsi="宋体"/>
                            <w:bCs/>
                            <w:szCs w:val="21"/>
                          </w:rPr>
                        </w:pPr>
                        <w:r>
                          <w:rPr>
                            <w:rFonts w:hint="eastAsia" w:ascii="宋体" w:hAnsi="宋体"/>
                            <w:bCs/>
                            <w:szCs w:val="21"/>
                          </w:rPr>
                          <w:t>品控部长</w:t>
                        </w:r>
                      </w:p>
                      <w:p>
                        <w:pPr>
                          <w:jc w:val="center"/>
                          <w:rPr>
                            <w:szCs w:val="21"/>
                          </w:rPr>
                        </w:pPr>
                        <w:r>
                          <w:rPr>
                            <w:rFonts w:hint="eastAsia"/>
                            <w:szCs w:val="21"/>
                          </w:rPr>
                          <w:t>化验室主任</w:t>
                        </w:r>
                      </w:p>
                      <w:p>
                        <w:pPr>
                          <w:jc w:val="center"/>
                          <w:rPr>
                            <w:rFonts w:ascii="宋体" w:hAnsi="宋体"/>
                            <w:bCs/>
                            <w:szCs w:val="21"/>
                          </w:rPr>
                        </w:pPr>
                      </w:p>
                      <w:p>
                        <w:pPr>
                          <w:rPr>
                            <w:rFonts w:ascii="宋体" w:hAnsi="宋体"/>
                            <w:bCs/>
                            <w:szCs w:val="21"/>
                          </w:rPr>
                        </w:pPr>
                      </w:p>
                      <w:p/>
                    </w:txbxContent>
                  </v:textbox>
                </v:shape>
              </w:pict>
            </w:r>
            <w:r>
              <w:rPr>
                <w:rFonts w:ascii="Times New Roman" w:hAnsi="Times New Roman" w:eastAsia="宋体" w:cs="Times New Roman"/>
                <w:kern w:val="2"/>
                <w:sz w:val="21"/>
                <w:szCs w:val="24"/>
                <w:lang w:val="en-US" w:eastAsia="zh-CN" w:bidi="ar-SA"/>
              </w:rPr>
              <w:pict>
                <v:shape id="Text Box 23" o:spid="_x0000_s1045" type="#_x0000_t202" style="position:absolute;left:0;margin-left:0.4pt;margin-top:5.85pt;height:158.75pt;width:102.55pt;rotation:0f;z-index:251683840;"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rPr>
                            <w:b/>
                            <w:color w:val="FF0000"/>
                            <w:szCs w:val="21"/>
                            <w:u w:val="single"/>
                          </w:rPr>
                        </w:pPr>
                      </w:p>
                      <w:p>
                        <w:pPr>
                          <w:jc w:val="center"/>
                          <w:rPr>
                            <w:b/>
                            <w:szCs w:val="21"/>
                            <w:u w:val="single"/>
                          </w:rPr>
                        </w:pPr>
                        <w:r>
                          <w:rPr>
                            <w:rFonts w:hint="eastAsia"/>
                            <w:b/>
                            <w:szCs w:val="21"/>
                            <w:u w:val="single"/>
                          </w:rPr>
                          <w:t>就业岗位</w:t>
                        </w:r>
                      </w:p>
                      <w:p>
                        <w:pPr>
                          <w:jc w:val="center"/>
                          <w:rPr>
                            <w:rFonts w:ascii="宋体" w:hAnsi="宋体"/>
                            <w:bCs/>
                            <w:szCs w:val="21"/>
                          </w:rPr>
                        </w:pPr>
                        <w:r>
                          <w:rPr>
                            <w:rFonts w:hint="eastAsia" w:ascii="宋体" w:hAnsi="宋体"/>
                            <w:bCs/>
                            <w:szCs w:val="21"/>
                          </w:rPr>
                          <w:t>操作工</w:t>
                        </w:r>
                      </w:p>
                      <w:p>
                        <w:pPr>
                          <w:jc w:val="center"/>
                          <w:rPr>
                            <w:rFonts w:ascii="宋体" w:hAnsi="宋体"/>
                            <w:bCs/>
                            <w:szCs w:val="21"/>
                          </w:rPr>
                        </w:pPr>
                        <w:r>
                          <w:rPr>
                            <w:rFonts w:hint="eastAsia" w:ascii="宋体" w:hAnsi="宋体"/>
                            <w:bCs/>
                            <w:szCs w:val="21"/>
                          </w:rPr>
                          <w:t>班组长</w:t>
                        </w:r>
                      </w:p>
                      <w:p>
                        <w:pPr>
                          <w:jc w:val="center"/>
                          <w:rPr>
                            <w:b/>
                            <w:szCs w:val="21"/>
                          </w:rPr>
                        </w:pPr>
                      </w:p>
                      <w:p>
                        <w:pPr>
                          <w:jc w:val="center"/>
                          <w:rPr>
                            <w:b/>
                            <w:szCs w:val="21"/>
                            <w:u w:val="single"/>
                          </w:rPr>
                        </w:pPr>
                        <w:r>
                          <w:rPr>
                            <w:rFonts w:hint="eastAsia"/>
                            <w:b/>
                            <w:szCs w:val="21"/>
                            <w:u w:val="single"/>
                          </w:rPr>
                          <w:t>提升岗位</w:t>
                        </w:r>
                      </w:p>
                      <w:p>
                        <w:pPr>
                          <w:jc w:val="center"/>
                          <w:rPr>
                            <w:rFonts w:ascii="宋体" w:hAnsi="宋体"/>
                            <w:bCs/>
                            <w:szCs w:val="21"/>
                          </w:rPr>
                        </w:pPr>
                        <w:r>
                          <w:rPr>
                            <w:rFonts w:hint="eastAsia" w:ascii="宋体" w:hAnsi="宋体"/>
                            <w:bCs/>
                            <w:szCs w:val="21"/>
                          </w:rPr>
                          <w:t>车间主任</w:t>
                        </w:r>
                      </w:p>
                      <w:p>
                        <w:pPr>
                          <w:jc w:val="center"/>
                        </w:pPr>
                        <w:r>
                          <w:rPr>
                            <w:rFonts w:hint="eastAsia"/>
                          </w:rPr>
                          <w:t>生产部长</w:t>
                        </w:r>
                      </w:p>
                      <w:p/>
                    </w:txbxContent>
                  </v:textbox>
                </v:shape>
              </w:pict>
            </w:r>
            <w:r>
              <w:rPr>
                <w:rFonts w:ascii="Times New Roman" w:hAnsi="Times New Roman" w:eastAsia="宋体" w:cs="Times New Roman"/>
                <w:kern w:val="2"/>
                <w:sz w:val="21"/>
                <w:szCs w:val="24"/>
                <w:lang w:val="en-US" w:eastAsia="zh-CN" w:bidi="ar-SA"/>
              </w:rPr>
              <w:pict>
                <v:shape id="AutoShape 12" o:spid="_x0000_s1046" type="#_x0000_t67" style="position:absolute;left:0;margin-left:418.25pt;margin-top:165.55pt;height:13.55pt;width:8.8pt;rotation:0f;z-index:251675648;"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shape id="AutoShape 10" o:spid="_x0000_s1047" type="#_x0000_t67" style="position:absolute;left:0;margin-left:44.05pt;margin-top:163.8pt;height:13.55pt;width:8.85pt;rotation:0f;z-index:251674624;"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4" w:hRule="atLeast"/>
          <w:jc w:val="center"/>
        </w:trPr>
        <w:tc>
          <w:tcPr>
            <w:tcW w:w="807" w:type="dxa"/>
            <w:vAlign w:val="center"/>
          </w:tcPr>
          <w:p>
            <w:pPr>
              <w:jc w:val="center"/>
              <w:rPr>
                <w:b/>
              </w:rPr>
            </w:pPr>
            <w:r>
              <w:rPr>
                <w:b/>
              </w:rPr>
              <w:t>工作能力</w:t>
            </w:r>
          </w:p>
        </w:tc>
        <w:tc>
          <w:tcPr>
            <w:tcW w:w="10184" w:type="dxa"/>
            <w:tcBorders>
              <w:top w:val="dashed" w:color="auto" w:sz="8" w:space="0"/>
              <w:bottom w:val="dashed" w:color="auto" w:sz="8" w:space="0"/>
            </w:tcBorders>
            <w:vAlign w:val="center"/>
          </w:tcPr>
          <w:p>
            <w:pPr>
              <w:jc w:val="center"/>
            </w:pPr>
            <w:r>
              <w:rPr>
                <w:rFonts w:ascii="Times New Roman" w:hAnsi="Times New Roman" w:eastAsia="宋体" w:cs="Times New Roman"/>
                <w:kern w:val="2"/>
                <w:sz w:val="21"/>
                <w:szCs w:val="24"/>
                <w:lang w:val="en-US" w:eastAsia="zh-CN" w:bidi="ar-SA"/>
              </w:rPr>
              <w:pict>
                <v:shape id="Text Box 28" o:spid="_x0000_s1048" type="#_x0000_t202" style="position:absolute;left:0;margin-left:0.7pt;margin-top:11.85pt;height:168pt;width:132.1pt;rotation:0f;z-index:251686912;"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rPr>
                            <w:szCs w:val="21"/>
                          </w:rPr>
                        </w:pPr>
                        <w:r>
                          <w:rPr>
                            <w:szCs w:val="21"/>
                          </w:rPr>
                          <w:t>1.食品加工配方设计能力；</w:t>
                        </w:r>
                      </w:p>
                      <w:p>
                        <w:pPr>
                          <w:rPr>
                            <w:szCs w:val="21"/>
                          </w:rPr>
                        </w:pPr>
                        <w:r>
                          <w:rPr>
                            <w:szCs w:val="21"/>
                          </w:rPr>
                          <w:t>2.食品加工企业生产卫生标准化操作能力；</w:t>
                        </w:r>
                      </w:p>
                      <w:p>
                        <w:pPr>
                          <w:rPr>
                            <w:szCs w:val="21"/>
                          </w:rPr>
                        </w:pPr>
                        <w:r>
                          <w:rPr>
                            <w:szCs w:val="21"/>
                          </w:rPr>
                          <w:t>3.食品加工工艺流程操作能力；</w:t>
                        </w:r>
                      </w:p>
                      <w:p>
                        <w:pPr>
                          <w:rPr>
                            <w:szCs w:val="21"/>
                          </w:rPr>
                        </w:pPr>
                        <w:r>
                          <w:rPr>
                            <w:rFonts w:hint="eastAsia"/>
                            <w:szCs w:val="21"/>
                          </w:rPr>
                          <w:t>4.食品生产过程品质控制能力；</w:t>
                        </w:r>
                      </w:p>
                      <w:p>
                        <w:pPr>
                          <w:rPr>
                            <w:szCs w:val="21"/>
                          </w:rPr>
                        </w:pPr>
                        <w:r>
                          <w:rPr>
                            <w:rFonts w:hint="eastAsia"/>
                            <w:szCs w:val="21"/>
                          </w:rPr>
                          <w:t>5</w:t>
                        </w:r>
                        <w:r>
                          <w:rPr>
                            <w:szCs w:val="21"/>
                          </w:rPr>
                          <w:t>.食品加工企业CCP点监控能力；</w:t>
                        </w:r>
                      </w:p>
                      <w:p>
                        <w:r>
                          <w:rPr>
                            <w:rFonts w:hint="eastAsia"/>
                            <w:szCs w:val="21"/>
                          </w:rPr>
                          <w:t>6</w:t>
                        </w:r>
                        <w:r>
                          <w:rPr>
                            <w:szCs w:val="21"/>
                          </w:rPr>
                          <w:t>.食品企业员工操作流程记录能力。</w:t>
                        </w:r>
                      </w:p>
                    </w:txbxContent>
                  </v:textbox>
                </v:shape>
              </w:pict>
            </w:r>
            <w:r>
              <w:rPr>
                <w:rFonts w:ascii="Times New Roman" w:hAnsi="Times New Roman" w:eastAsia="宋体" w:cs="Times New Roman"/>
                <w:kern w:val="2"/>
                <w:sz w:val="21"/>
                <w:szCs w:val="24"/>
                <w:lang w:val="en-US" w:eastAsia="zh-CN" w:bidi="ar-SA"/>
              </w:rPr>
              <w:pict>
                <v:shape id="Quad Arrow 165" o:spid="_x0000_s1049" type="#_x0000_t202" style="position:absolute;left:0;margin-left:136.85pt;margin-top:11.4pt;height:167.2pt;width:122.25pt;rotation:0f;z-index:251693056;"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rPr>
                            <w:kern w:val="0"/>
                            <w:szCs w:val="21"/>
                          </w:rPr>
                        </w:pPr>
                        <w:r>
                          <w:rPr>
                            <w:kern w:val="0"/>
                            <w:szCs w:val="21"/>
                          </w:rPr>
                          <w:t>1.化学试剂识读及配制能力；</w:t>
                        </w:r>
                      </w:p>
                      <w:p>
                        <w:pPr>
                          <w:rPr>
                            <w:kern w:val="0"/>
                            <w:szCs w:val="21"/>
                          </w:rPr>
                        </w:pPr>
                        <w:r>
                          <w:rPr>
                            <w:kern w:val="0"/>
                            <w:szCs w:val="21"/>
                          </w:rPr>
                          <w:t>2.样品</w:t>
                        </w:r>
                        <w:r>
                          <w:rPr>
                            <w:szCs w:val="21"/>
                          </w:rPr>
                          <w:t>科学化抽样</w:t>
                        </w:r>
                        <w:r>
                          <w:rPr>
                            <w:rFonts w:hint="eastAsia"/>
                            <w:szCs w:val="21"/>
                          </w:rPr>
                          <w:t>、</w:t>
                        </w:r>
                        <w:r>
                          <w:rPr>
                            <w:kern w:val="0"/>
                            <w:szCs w:val="21"/>
                          </w:rPr>
                          <w:t>采集、制备及预处理能力；</w:t>
                        </w:r>
                      </w:p>
                      <w:p>
                        <w:pPr>
                          <w:rPr>
                            <w:kern w:val="0"/>
                            <w:szCs w:val="21"/>
                          </w:rPr>
                        </w:pPr>
                        <w:r>
                          <w:rPr>
                            <w:kern w:val="0"/>
                            <w:szCs w:val="21"/>
                          </w:rPr>
                          <w:t>3.</w:t>
                        </w:r>
                        <w:r>
                          <w:rPr>
                            <w:szCs w:val="21"/>
                          </w:rPr>
                          <w:t>食品感官分析、理化分析、微生物分析、食品农残和重金属分析能力；</w:t>
                        </w:r>
                      </w:p>
                      <w:p>
                        <w:pPr>
                          <w:rPr>
                            <w:szCs w:val="21"/>
                          </w:rPr>
                        </w:pPr>
                        <w:r>
                          <w:rPr>
                            <w:rFonts w:hint="eastAsia"/>
                            <w:kern w:val="0"/>
                            <w:szCs w:val="21"/>
                          </w:rPr>
                          <w:t>4.</w:t>
                        </w:r>
                        <w:r>
                          <w:rPr>
                            <w:kern w:val="0"/>
                            <w:szCs w:val="21"/>
                          </w:rPr>
                          <w:t>检测数据处理能力；</w:t>
                        </w:r>
                      </w:p>
                      <w:p>
                        <w:r>
                          <w:rPr>
                            <w:rFonts w:hint="eastAsia"/>
                            <w:kern w:val="0"/>
                            <w:szCs w:val="21"/>
                          </w:rPr>
                          <w:t>5</w:t>
                        </w:r>
                        <w:r>
                          <w:rPr>
                            <w:kern w:val="0"/>
                            <w:szCs w:val="21"/>
                          </w:rPr>
                          <w:t>.</w:t>
                        </w:r>
                        <w:r>
                          <w:rPr>
                            <w:szCs w:val="21"/>
                          </w:rPr>
                          <w:t>正确填写品控和质检报告能力。</w:t>
                        </w:r>
                      </w:p>
                    </w:txbxContent>
                  </v:textbox>
                </v:shape>
              </w:pict>
            </w:r>
            <w:r>
              <w:rPr>
                <w:rFonts w:ascii="Times New Roman" w:hAnsi="Times New Roman" w:eastAsia="宋体" w:cs="Times New Roman"/>
                <w:kern w:val="2"/>
                <w:sz w:val="21"/>
                <w:szCs w:val="24"/>
                <w:lang w:val="en-US" w:eastAsia="zh-CN" w:bidi="ar-SA"/>
              </w:rPr>
              <w:pict>
                <v:shape id="Text Box 24" o:spid="_x0000_s1050" type="#_x0000_t202" style="position:absolute;left:0;margin-left:266.3pt;margin-top:10.8pt;height:167.45pt;width:128.5pt;rotation:0f;z-index:251684864;"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rPr>
                            <w:szCs w:val="21"/>
                          </w:rPr>
                        </w:pPr>
                        <w:r>
                          <w:rPr>
                            <w:rFonts w:hint="eastAsia" w:ascii="宋体" w:hAnsi="宋体"/>
                            <w:szCs w:val="21"/>
                          </w:rPr>
                          <w:t>1.指定人（人群）膳食营养状况调查和评价</w:t>
                        </w:r>
                        <w:r>
                          <w:rPr>
                            <w:rFonts w:hAnsi="Arial"/>
                            <w:szCs w:val="21"/>
                          </w:rPr>
                          <w:t>能力；</w:t>
                        </w:r>
                      </w:p>
                      <w:p>
                        <w:pPr>
                          <w:rPr>
                            <w:szCs w:val="21"/>
                          </w:rPr>
                        </w:pPr>
                        <w:r>
                          <w:rPr>
                            <w:rFonts w:hint="eastAsia"/>
                            <w:szCs w:val="21"/>
                          </w:rPr>
                          <w:t>2.人体营养状况测定及评价能力；</w:t>
                        </w:r>
                      </w:p>
                      <w:p>
                        <w:pPr>
                          <w:rPr>
                            <w:szCs w:val="21"/>
                          </w:rPr>
                        </w:pPr>
                        <w:r>
                          <w:rPr>
                            <w:rFonts w:hint="eastAsia"/>
                            <w:szCs w:val="21"/>
                          </w:rPr>
                          <w:t>3.营养咨询与教育能力；</w:t>
                        </w:r>
                      </w:p>
                      <w:p>
                        <w:pPr>
                          <w:rPr>
                            <w:szCs w:val="21"/>
                          </w:rPr>
                        </w:pPr>
                        <w:r>
                          <w:rPr>
                            <w:rFonts w:hint="eastAsia"/>
                            <w:szCs w:val="21"/>
                          </w:rPr>
                          <w:t>4.膳食指导与评估能力；</w:t>
                        </w:r>
                      </w:p>
                      <w:p>
                        <w:pPr>
                          <w:rPr>
                            <w:szCs w:val="21"/>
                          </w:rPr>
                        </w:pPr>
                        <w:r>
                          <w:rPr>
                            <w:rFonts w:hint="eastAsia"/>
                            <w:szCs w:val="21"/>
                          </w:rPr>
                          <w:t>5.社区营养管理和干预能力；</w:t>
                        </w:r>
                      </w:p>
                      <w:p>
                        <w:r>
                          <w:rPr>
                            <w:rFonts w:hint="eastAsia"/>
                            <w:szCs w:val="21"/>
                          </w:rPr>
                          <w:t>6.食品营养评价能力。</w:t>
                        </w:r>
                      </w:p>
                      <w:p/>
                    </w:txbxContent>
                  </v:textbox>
                </v:shape>
              </w:pict>
            </w:r>
            <w:r>
              <w:rPr>
                <w:rFonts w:ascii="Times New Roman" w:hAnsi="Times New Roman" w:eastAsia="宋体" w:cs="Times New Roman"/>
                <w:kern w:val="2"/>
                <w:sz w:val="21"/>
                <w:szCs w:val="24"/>
                <w:lang w:val="en-US" w:eastAsia="zh-CN" w:bidi="ar-SA"/>
              </w:rPr>
              <w:pict>
                <v:shape id="Text Box 26" o:spid="_x0000_s1051" type="#_x0000_t202" style="position:absolute;left:0;margin-left:401.9pt;margin-top:9.85pt;height:167.2pt;width:86.3pt;rotation:0f;z-index:251685888;"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rPr>
                            <w:szCs w:val="21"/>
                          </w:rPr>
                        </w:pPr>
                        <w:r>
                          <w:rPr>
                            <w:szCs w:val="21"/>
                          </w:rPr>
                          <w:t>1.食品营销市场分析、预测能力；</w:t>
                        </w:r>
                      </w:p>
                      <w:p>
                        <w:r>
                          <w:rPr>
                            <w:szCs w:val="21"/>
                          </w:rPr>
                          <w:t>2.食品尤其是功能（保健）食品和特殊膳食食品营销能力</w:t>
                        </w:r>
                        <w:r>
                          <w:rPr>
                            <w:rFonts w:hint="eastAsia"/>
                            <w:szCs w:val="21"/>
                          </w:rPr>
                          <w:t>。</w:t>
                        </w:r>
                      </w:p>
                    </w:txbxContent>
                  </v:textbox>
                </v:shape>
              </w:pict>
            </w:r>
            <w:r>
              <w:rPr>
                <w:rFonts w:ascii="Times New Roman" w:hAnsi="Times New Roman" w:eastAsia="宋体" w:cs="Times New Roman"/>
                <w:kern w:val="2"/>
                <w:sz w:val="21"/>
                <w:szCs w:val="24"/>
                <w:lang w:val="en-US" w:eastAsia="zh-CN" w:bidi="ar-SA"/>
              </w:rPr>
              <w:pict>
                <v:line id="Line 31" o:spid="_x0000_s1052" style="position:absolute;left:0;margin-left:450.3pt;margin-top:180.05pt;height:13.55pt;width:0.05pt;rotation:0f;z-index:251689984;" o:ole="f" fillcolor="#FFFFFF" filled="f" o:preferrelative="t" stroked="t" coordsize="21600,21600">
                  <v:fill on="f" color2="#FFFFFF" focus="0%"/>
                  <v:stroke weight="2pt"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Line 29" o:spid="_x0000_s1053" style="position:absolute;left:0;margin-left:43.9pt;margin-top:180.05pt;height:13.55pt;width:0.05pt;rotation:0f;z-index:251687936;" o:ole="f" fillcolor="#FFFFFF" filled="f" o:preferrelative="t" stroked="t" coordsize="21600,21600">
                  <v:fill on="f" color2="#FFFFFF" focus="0%"/>
                  <v:stroke weight="2pt" color="#000000" color2="#FFFFFF" miterlimit="2"/>
                  <v:imagedata gain="65536f" blacklevel="0f" gamma="0"/>
                  <o:lock v:ext="edit" position="f" selection="f" grouping="f" rotation="f" cropping="f" text="f" aspectratio="f"/>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8" w:hRule="atLeast"/>
          <w:jc w:val="center"/>
        </w:trPr>
        <w:tc>
          <w:tcPr>
            <w:tcW w:w="807" w:type="dxa"/>
            <w:vAlign w:val="center"/>
          </w:tcPr>
          <w:p>
            <w:pPr>
              <w:jc w:val="center"/>
              <w:rPr>
                <w:b/>
              </w:rPr>
            </w:pPr>
            <w:r>
              <w:rPr>
                <w:b/>
              </w:rPr>
              <w:t>核心能力</w:t>
            </w:r>
          </w:p>
        </w:tc>
        <w:tc>
          <w:tcPr>
            <w:tcW w:w="10184" w:type="dxa"/>
            <w:tcBorders>
              <w:top w:val="dashed" w:color="auto" w:sz="8" w:space="0"/>
              <w:bottom w:val="dashed" w:color="auto" w:sz="8" w:space="0"/>
            </w:tcBorders>
            <w:vAlign w:val="center"/>
          </w:tcPr>
          <w:p>
            <w:pPr>
              <w:jc w:val="center"/>
            </w:pPr>
            <w:r>
              <w:rPr>
                <w:rFonts w:ascii="Times New Roman" w:hAnsi="Times New Roman" w:eastAsia="宋体" w:cs="Times New Roman"/>
                <w:kern w:val="2"/>
                <w:sz w:val="21"/>
                <w:szCs w:val="24"/>
                <w:lang w:val="en-US" w:eastAsia="zh-CN" w:bidi="ar-SA"/>
              </w:rPr>
              <w:pict>
                <v:shape id="AutoShape 32" o:spid="_x0000_s1054" type="#_x0000_t67" style="position:absolute;left:0;margin-left:418.1pt;margin-top:75.7pt;height:31.2pt;width:9pt;rotation:0f;z-index:251667456;"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shape id="Down Arrow 163" o:spid="_x0000_s1055" type="#_x0000_t67" style="position:absolute;left:0;margin-left:252.7pt;margin-top:592.75pt;height:31.2pt;width:9.1pt;rotation:0f;z-index:251691008;"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shape id="Down Arrow 164" o:spid="_x0000_s1056" type="#_x0000_t67" style="position:absolute;left:0;margin-left:301.85pt;margin-top:75.9pt;height:31.2pt;width:9pt;rotation:0f;z-index:251692032;"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shape id="AutoShape 33" o:spid="_x0000_s1057" type="#_x0000_t67" style="position:absolute;left:0;margin-left:371.8pt;margin-top:607.1pt;height:31.2pt;width:9.1pt;rotation:0f;z-index:251666432;"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shape id="AutoShape 34" o:spid="_x0000_s1058" type="#_x0000_t67" style="position:absolute;left:0;margin-left:177.35pt;margin-top:77.75pt;height:31.2pt;width:9.05pt;rotation:0f;z-index:251665408;"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shape id="AutoShape 35" o:spid="_x0000_s1059" type="#_x0000_t67" style="position:absolute;left:0;margin-left:60.75pt;margin-top:77.8pt;height:31.2pt;width:9.05pt;rotation:0f;z-index:251664384;"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line id="Line 30" o:spid="_x0000_s1060" style="position:absolute;left:0;margin-left:43.9pt;margin-top:0.35pt;height:0.05pt;width:406.4pt;rotation:0f;z-index:251688960;" o:ole="f" fillcolor="#FFFFFF" filled="f" o:preferrelative="t" stroked="t" coordsize="21600,21600">
                  <v:fill on="f" color2="#FFFFFF" focus="0%"/>
                  <v:stroke weight="2pt"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AutoShape 13" o:spid="_x0000_s1061" type="#_x0000_t67" style="position:absolute;left:0;margin-left:247.1pt;margin-top:-0.6pt;height:13.55pt;width:8.8pt;rotation:0f;z-index:251676672;" o:ole="f" fillcolor="#000000" filled="t" o:preferrelative="t" stroked="t" coordorigin="0,0" coordsize="21600,21600" adj="16200,5400">
                  <v:stroke color="#000000" color2="#FFFFFF" miterlimit="2"/>
                  <v:imagedata gain="65536f" blacklevel="0f" gamma="0"/>
                  <o:lock v:ext="edit" position="f" selection="f" grouping="f" rotation="f" cropping="f" text="f" aspectratio="f"/>
                  <v:textbox style="layout-flow:vertical-ideographic;"/>
                </v:shape>
              </w:pict>
            </w:r>
            <w:r>
              <w:rPr>
                <w:rFonts w:ascii="Times New Roman" w:hAnsi="Times New Roman" w:eastAsia="宋体" w:cs="Times New Roman"/>
                <w:kern w:val="2"/>
                <w:sz w:val="21"/>
                <w:szCs w:val="24"/>
                <w:lang w:val="en-US" w:eastAsia="zh-CN" w:bidi="ar-SA"/>
              </w:rPr>
              <w:pict>
                <v:group id="Group 36" o:spid="_x0000_s1062" style="height:93.6pt;width:486pt;rotation:0f;" coordorigin="0,0" coordsize="9720,1872">
                  <o:lock v:ext="edit" position="f" selection="f" grouping="f" rotation="f" cropping="f"/>
                  <v:shape id="Picture 37" o:spid="_x0000_s1063" type="#_x0000_t75" style="position:absolute;left:0;top:0;height:1872;width:9720;rotation:0f;" o:ole="f" fillcolor="#FFFFFF" filled="f" o:preferrelative="f" stroked="f" coordorigin="0,0" coordsize="21600,21600">
                    <v:fill on="f" color2="#FFFFFF" focus="0%"/>
                    <v:imagedata gain="65536f" blacklevel="0f" gamma="0"/>
                    <o:lock v:ext="edit" position="f" selection="f" grouping="f" rotation="f" cropping="f" text="t" aspectratio="t"/>
                  </v:shape>
                  <v:shape id="Text Box 38" o:spid="_x0000_s1064" type="#_x0000_t202" style="position:absolute;left:2520;top:468;height:887;width:1975;rotation:0f;"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
                          <w:pPr>
                            <w:jc w:val="center"/>
                          </w:pPr>
                          <w:r>
                            <w:rPr>
                              <w:rFonts w:hint="eastAsia"/>
                            </w:rPr>
                            <w:t>精检验</w:t>
                          </w:r>
                        </w:p>
                      </w:txbxContent>
                    </v:textbox>
                  </v:shape>
                  <v:shape id="Text Box 39" o:spid="_x0000_s1065" type="#_x0000_t202" style="position:absolute;left:5040;top:468;height:887;width:1800;rotation:0f;"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
                          <w:pPr>
                            <w:ind w:firstLine="210" w:firstLineChars="100"/>
                          </w:pPr>
                          <w:r>
                            <w:rPr>
                              <w:rFonts w:hint="eastAsia"/>
                            </w:rPr>
                            <w:t xml:space="preserve">  善配餐</w:t>
                          </w:r>
                        </w:p>
                      </w:txbxContent>
                    </v:textbox>
                  </v:shape>
                  <v:shape id="Text Box 40" o:spid="_x0000_s1066" type="#_x0000_t202" style="position:absolute;left:7380;top:468;height:887;width:1800;rotation:0f;"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
                          <w:pPr>
                            <w:jc w:val="center"/>
                          </w:pPr>
                          <w:r>
                            <w:rPr>
                              <w:rFonts w:hint="eastAsia"/>
                            </w:rPr>
                            <w:t>会营销</w:t>
                          </w:r>
                        </w:p>
                      </w:txbxContent>
                    </v:textbox>
                  </v:shape>
                  <v:shape id="Text Box 41" o:spid="_x0000_s1067" type="#_x0000_t202" style="position:absolute;left:206;top:463;height:886;width:1980;rotation:0f;"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jc w:val="center"/>
                          </w:pPr>
                        </w:p>
                        <w:p>
                          <w:pPr>
                            <w:jc w:val="center"/>
                          </w:pPr>
                          <w:r>
                            <w:rPr>
                              <w:rFonts w:hint="eastAsia"/>
                            </w:rPr>
                            <w:t>懂加工</w:t>
                          </w:r>
                        </w:p>
                      </w:txbxContent>
                    </v:textbox>
                  </v:shape>
                  <w10:wrap type="none"/>
                  <w10:anchorlock/>
                </v:group>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6" w:hRule="atLeast"/>
          <w:jc w:val="center"/>
        </w:trPr>
        <w:tc>
          <w:tcPr>
            <w:tcW w:w="807" w:type="dxa"/>
            <w:vAlign w:val="center"/>
          </w:tcPr>
          <w:p>
            <w:pPr>
              <w:jc w:val="center"/>
              <w:rPr>
                <w:b/>
              </w:rPr>
            </w:pPr>
            <w:r>
              <w:rPr>
                <w:b/>
              </w:rPr>
              <w:t>核心课程</w:t>
            </w:r>
          </w:p>
        </w:tc>
        <w:tc>
          <w:tcPr>
            <w:tcW w:w="10184" w:type="dxa"/>
            <w:tcBorders>
              <w:top w:val="dashed" w:color="auto" w:sz="8" w:space="0"/>
            </w:tcBorders>
            <w:vAlign w:val="center"/>
          </w:tcPr>
          <w:p>
            <w:pPr>
              <w:jc w:val="center"/>
            </w:pPr>
            <w:r>
              <w:rPr>
                <w:rFonts w:ascii="Times New Roman" w:hAnsi="Times New Roman" w:eastAsia="宋体" w:cs="Times New Roman"/>
                <w:kern w:val="2"/>
                <w:sz w:val="21"/>
                <w:szCs w:val="24"/>
                <w:lang w:val="en-US" w:eastAsia="zh-CN" w:bidi="ar-SA"/>
              </w:rPr>
              <w:pict>
                <v:shape id="Text Box 43" o:spid="_x0000_s1068" type="#_x0000_t202" style="position:absolute;left:0;margin-left:266pt;margin-top:18.25pt;height:41.15pt;width:98.35pt;rotation:0f;z-index:251662336;"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jc w:val="center"/>
                          <w:rPr>
                            <w:szCs w:val="21"/>
                          </w:rPr>
                        </w:pPr>
                        <w:r>
                          <w:rPr>
                            <w:rFonts w:hAnsi="宋体"/>
                            <w:szCs w:val="21"/>
                          </w:rPr>
                          <w:t>食品</w:t>
                        </w:r>
                        <w:r>
                          <w:rPr>
                            <w:rFonts w:hint="eastAsia" w:hAnsi="宋体"/>
                            <w:szCs w:val="21"/>
                          </w:rPr>
                          <w:t>营养与健康</w:t>
                        </w:r>
                      </w:p>
                      <w:p>
                        <w:pPr>
                          <w:jc w:val="center"/>
                          <w:rPr>
                            <w:rFonts w:hAnsi="宋体"/>
                            <w:szCs w:val="21"/>
                          </w:rPr>
                        </w:pPr>
                        <w:r>
                          <w:rPr>
                            <w:rFonts w:hAnsi="宋体"/>
                            <w:szCs w:val="21"/>
                          </w:rPr>
                          <w:t>食品</w:t>
                        </w:r>
                        <w:r>
                          <w:rPr>
                            <w:rFonts w:hint="eastAsia" w:hAnsi="宋体"/>
                            <w:szCs w:val="21"/>
                          </w:rPr>
                          <w:t>配餐与设计</w:t>
                        </w:r>
                      </w:p>
                      <w:p/>
                    </w:txbxContent>
                  </v:textbox>
                </v:shape>
              </w:pict>
            </w:r>
            <w:r>
              <w:rPr>
                <w:rFonts w:ascii="Times New Roman" w:hAnsi="Times New Roman" w:eastAsia="宋体" w:cs="Times New Roman"/>
                <w:kern w:val="2"/>
                <w:sz w:val="21"/>
                <w:szCs w:val="24"/>
                <w:lang w:val="en-US" w:eastAsia="zh-CN" w:bidi="ar-SA"/>
              </w:rPr>
              <w:pict>
                <v:shape id="Quad Arrow 167" o:spid="_x0000_s1069" type="#_x0000_t202" style="position:absolute;left:0;margin-left:370.1pt;margin-top:18.15pt;height:41.55pt;width:111.3pt;rotation:0f;z-index:251695104;"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jc w:val="center"/>
                        </w:pPr>
                        <w:r>
                          <w:rPr>
                            <w:rFonts w:hint="eastAsia" w:hAnsi="宋体"/>
                            <w:szCs w:val="21"/>
                          </w:rPr>
                          <w:t>食品营销学</w:t>
                        </w:r>
                      </w:p>
                      <w:p/>
                    </w:txbxContent>
                  </v:textbox>
                </v:shape>
              </w:pict>
            </w:r>
            <w:r>
              <w:rPr>
                <w:rFonts w:ascii="Times New Roman" w:hAnsi="Times New Roman" w:eastAsia="宋体" w:cs="Times New Roman"/>
                <w:kern w:val="2"/>
                <w:sz w:val="21"/>
                <w:szCs w:val="24"/>
                <w:lang w:val="en-US" w:eastAsia="zh-CN" w:bidi="ar-SA"/>
              </w:rPr>
              <w:pict>
                <v:shape id="Text Box 45" o:spid="_x0000_s1070" type="#_x0000_t202" style="position:absolute;left:0;margin-left:14.25pt;margin-top:17.35pt;height:40.55pt;width:108.3pt;rotation:0f;z-index:251661312;"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jc w:val="center"/>
                          <w:rPr>
                            <w:rFonts w:hAnsi="Arial"/>
                            <w:szCs w:val="21"/>
                          </w:rPr>
                        </w:pPr>
                        <w:r>
                          <w:rPr>
                            <w:rFonts w:hint="eastAsia" w:hAnsi="Arial"/>
                            <w:szCs w:val="21"/>
                          </w:rPr>
                          <w:t>食品加工技术</w:t>
                        </w:r>
                      </w:p>
                      <w:p>
                        <w:pPr>
                          <w:jc w:val="center"/>
                          <w:rPr>
                            <w:szCs w:val="21"/>
                          </w:rPr>
                        </w:pPr>
                        <w:r>
                          <w:rPr>
                            <w:rFonts w:hint="eastAsia" w:hAnsi="Arial"/>
                            <w:szCs w:val="21"/>
                          </w:rPr>
                          <w:t>功能食品</w:t>
                        </w:r>
                      </w:p>
                    </w:txbxContent>
                  </v:textbox>
                </v:shape>
              </w:pict>
            </w:r>
            <w:r>
              <w:rPr>
                <w:rFonts w:ascii="Times New Roman" w:hAnsi="Times New Roman" w:eastAsia="宋体" w:cs="Times New Roman"/>
                <w:kern w:val="2"/>
                <w:sz w:val="21"/>
                <w:szCs w:val="24"/>
                <w:lang w:val="en-US" w:eastAsia="zh-CN" w:bidi="ar-SA"/>
              </w:rPr>
              <w:pict>
                <v:shape id="Text Box 42" o:spid="_x0000_s1071" type="#_x0000_t202" style="position:absolute;left:0;margin-left:136.55pt;margin-top:17.35pt;height:41.55pt;width:111.3pt;rotation:0f;z-index:251663360;" o:ole="f" fillcolor="#9CBEE0" filled="f" o:preferrelative="t" stroked="t" coordorigin="0,0" coordsize="21600,21600">
                  <v:fill on="f" color2="#BBD5F0" focus="0%"/>
                  <v:stroke weight="1pt" color="#000000" color2="#FFFFFF" miterlimit="2"/>
                  <v:imagedata gain="65536f" blacklevel="0f" gamma="0"/>
                  <o:lock v:ext="edit" position="f" selection="f" grouping="f" rotation="f" cropping="f" text="f" aspectratio="f"/>
                  <v:textbox>
                    <w:txbxContent>
                      <w:p>
                        <w:pPr>
                          <w:jc w:val="center"/>
                          <w:rPr>
                            <w:szCs w:val="21"/>
                          </w:rPr>
                        </w:pPr>
                        <w:r>
                          <w:rPr>
                            <w:rFonts w:hAnsi="宋体"/>
                            <w:szCs w:val="21"/>
                          </w:rPr>
                          <w:t>食品分析检验</w:t>
                        </w:r>
                      </w:p>
                      <w:p>
                        <w:pPr>
                          <w:jc w:val="center"/>
                          <w:rPr>
                            <w:rFonts w:hAnsi="宋体"/>
                            <w:szCs w:val="21"/>
                          </w:rPr>
                        </w:pPr>
                        <w:r>
                          <w:rPr>
                            <w:rFonts w:hAnsi="宋体"/>
                            <w:szCs w:val="21"/>
                          </w:rPr>
                          <w:t>食品微生物检验</w:t>
                        </w:r>
                      </w:p>
                      <w:p/>
                    </w:txbxContent>
                  </v:textbox>
                </v:shape>
              </w:pict>
            </w:r>
          </w:p>
        </w:tc>
      </w:tr>
    </w:tbl>
    <w:p>
      <w:pPr>
        <w:spacing w:beforeLines="50" w:afterLines="50" w:line="360" w:lineRule="auto"/>
        <w:ind w:firstLine="482" w:firstLineChars="200"/>
        <w:rPr>
          <w:b/>
          <w:sz w:val="24"/>
        </w:rPr>
      </w:pPr>
    </w:p>
    <w:p>
      <w:pPr>
        <w:spacing w:beforeLines="50" w:afterLines="50" w:line="360" w:lineRule="auto"/>
        <w:ind w:firstLine="482" w:firstLineChars="200"/>
        <w:jc w:val="center"/>
        <w:rPr>
          <w:rFonts w:hint="eastAsia" w:ascii="宋体" w:hAnsi="宋体" w:eastAsia="宋体" w:cs="宋体"/>
          <w:b/>
          <w:sz w:val="24"/>
        </w:rPr>
      </w:pPr>
      <w:r>
        <w:rPr>
          <w:rFonts w:hint="eastAsia" w:ascii="宋体" w:hAnsi="宋体" w:eastAsia="宋体" w:cs="宋体"/>
          <w:b/>
          <w:sz w:val="24"/>
        </w:rPr>
        <w:t>表2  《食品营养与检测》专业基本能力要求及课程分解表</w:t>
      </w:r>
    </w:p>
    <w:tbl>
      <w:tblPr>
        <w:tblStyle w:val="15"/>
        <w:tblpPr w:leftFromText="180" w:rightFromText="180" w:vertAnchor="text" w:horzAnchor="margin" w:tblpXSpec="center" w:tblpY="305"/>
        <w:tblW w:w="8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3719"/>
        <w:gridCol w:w="3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7" w:hRule="atLeast"/>
        </w:trPr>
        <w:tc>
          <w:tcPr>
            <w:tcW w:w="162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岗位能力</w:t>
            </w:r>
          </w:p>
        </w:tc>
        <w:tc>
          <w:tcPr>
            <w:tcW w:w="3719"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专业基本能力要求</w:t>
            </w:r>
          </w:p>
        </w:tc>
        <w:tc>
          <w:tcPr>
            <w:tcW w:w="350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对应课程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6" w:hRule="atLeast"/>
        </w:trPr>
        <w:tc>
          <w:tcPr>
            <w:tcW w:w="162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食品检验和质量安全</w:t>
            </w:r>
          </w:p>
          <w:p>
            <w:pPr>
              <w:jc w:val="center"/>
              <w:rPr>
                <w:rFonts w:hint="eastAsia" w:ascii="宋体" w:hAnsi="宋体" w:eastAsia="宋体" w:cs="宋体"/>
                <w:sz w:val="24"/>
                <w:szCs w:val="24"/>
              </w:rPr>
            </w:pPr>
            <w:r>
              <w:rPr>
                <w:rFonts w:hint="eastAsia" w:ascii="宋体" w:hAnsi="宋体" w:eastAsia="宋体" w:cs="宋体"/>
                <w:sz w:val="24"/>
                <w:szCs w:val="24"/>
              </w:rPr>
              <w:t>管理能力</w:t>
            </w:r>
          </w:p>
        </w:tc>
        <w:tc>
          <w:tcPr>
            <w:tcW w:w="3719" w:type="dxa"/>
            <w:vAlign w:val="center"/>
          </w:tcPr>
          <w:p>
            <w:pPr>
              <w:rPr>
                <w:rFonts w:hint="eastAsia" w:ascii="宋体" w:hAnsi="宋体" w:eastAsia="宋体" w:cs="宋体"/>
                <w:kern w:val="0"/>
                <w:sz w:val="24"/>
                <w:szCs w:val="24"/>
              </w:rPr>
            </w:pPr>
            <w:r>
              <w:rPr>
                <w:rFonts w:hint="eastAsia" w:ascii="宋体" w:hAnsi="宋体" w:eastAsia="宋体" w:cs="宋体"/>
                <w:kern w:val="0"/>
                <w:sz w:val="24"/>
                <w:szCs w:val="24"/>
              </w:rPr>
              <w:t>1.化学试剂识读及配制能力；</w:t>
            </w:r>
          </w:p>
          <w:p>
            <w:pPr>
              <w:rPr>
                <w:rFonts w:hint="eastAsia" w:ascii="宋体" w:hAnsi="宋体" w:eastAsia="宋体" w:cs="宋体"/>
                <w:kern w:val="0"/>
                <w:sz w:val="24"/>
                <w:szCs w:val="24"/>
              </w:rPr>
            </w:pPr>
            <w:r>
              <w:rPr>
                <w:rFonts w:hint="eastAsia" w:ascii="宋体" w:hAnsi="宋体" w:eastAsia="宋体" w:cs="宋体"/>
                <w:kern w:val="0"/>
                <w:sz w:val="24"/>
                <w:szCs w:val="24"/>
              </w:rPr>
              <w:t>2.样品</w:t>
            </w:r>
            <w:r>
              <w:rPr>
                <w:rFonts w:hint="eastAsia" w:ascii="宋体" w:hAnsi="宋体" w:eastAsia="宋体" w:cs="宋体"/>
                <w:sz w:val="24"/>
                <w:szCs w:val="24"/>
              </w:rPr>
              <w:t>科学化抽样、</w:t>
            </w:r>
            <w:r>
              <w:rPr>
                <w:rFonts w:hint="eastAsia" w:ascii="宋体" w:hAnsi="宋体" w:eastAsia="宋体" w:cs="宋体"/>
                <w:kern w:val="0"/>
                <w:sz w:val="24"/>
                <w:szCs w:val="24"/>
              </w:rPr>
              <w:t>采集、制备及预处理能力；</w:t>
            </w:r>
          </w:p>
          <w:p>
            <w:pPr>
              <w:rPr>
                <w:rFonts w:hint="eastAsia" w:ascii="宋体" w:hAnsi="宋体" w:eastAsia="宋体" w:cs="宋体"/>
                <w:kern w:val="0"/>
                <w:sz w:val="24"/>
                <w:szCs w:val="24"/>
              </w:rPr>
            </w:pPr>
            <w:r>
              <w:rPr>
                <w:rFonts w:hint="eastAsia" w:ascii="宋体" w:hAnsi="宋体" w:eastAsia="宋体" w:cs="宋体"/>
                <w:kern w:val="0"/>
                <w:sz w:val="24"/>
                <w:szCs w:val="24"/>
              </w:rPr>
              <w:t>3.</w:t>
            </w:r>
            <w:r>
              <w:rPr>
                <w:rFonts w:hint="eastAsia" w:ascii="宋体" w:hAnsi="宋体" w:eastAsia="宋体" w:cs="宋体"/>
                <w:sz w:val="24"/>
                <w:szCs w:val="24"/>
              </w:rPr>
              <w:t>食品感官分析、理化分析、微生物分析、食品农残和重金属分析能力；</w:t>
            </w:r>
          </w:p>
          <w:p>
            <w:pPr>
              <w:rPr>
                <w:rFonts w:hint="eastAsia" w:ascii="宋体" w:hAnsi="宋体" w:eastAsia="宋体" w:cs="宋体"/>
                <w:sz w:val="24"/>
                <w:szCs w:val="24"/>
              </w:rPr>
            </w:pPr>
            <w:r>
              <w:rPr>
                <w:rFonts w:hint="eastAsia" w:ascii="宋体" w:hAnsi="宋体" w:eastAsia="宋体" w:cs="宋体"/>
                <w:kern w:val="0"/>
                <w:sz w:val="24"/>
                <w:szCs w:val="24"/>
              </w:rPr>
              <w:t>4.检测数据处理能力；</w:t>
            </w:r>
          </w:p>
          <w:p>
            <w:pPr>
              <w:rPr>
                <w:rFonts w:hint="eastAsia" w:ascii="宋体" w:hAnsi="宋体" w:eastAsia="宋体" w:cs="宋体"/>
                <w:kern w:val="0"/>
                <w:sz w:val="24"/>
                <w:szCs w:val="24"/>
              </w:rPr>
            </w:pPr>
            <w:r>
              <w:rPr>
                <w:rFonts w:hint="eastAsia" w:ascii="宋体" w:hAnsi="宋体" w:eastAsia="宋体" w:cs="宋体"/>
                <w:kern w:val="0"/>
                <w:sz w:val="24"/>
                <w:szCs w:val="24"/>
              </w:rPr>
              <w:t>5.</w:t>
            </w:r>
            <w:r>
              <w:rPr>
                <w:rFonts w:hint="eastAsia" w:ascii="宋体" w:hAnsi="宋体" w:eastAsia="宋体" w:cs="宋体"/>
                <w:sz w:val="24"/>
                <w:szCs w:val="24"/>
              </w:rPr>
              <w:t>正确填写品控和质检报告能力。</w:t>
            </w:r>
          </w:p>
        </w:tc>
        <w:tc>
          <w:tcPr>
            <w:tcW w:w="3502" w:type="dxa"/>
            <w:vAlign w:val="center"/>
          </w:tcPr>
          <w:p>
            <w:pPr>
              <w:rPr>
                <w:rFonts w:hint="eastAsia" w:ascii="宋体" w:hAnsi="宋体" w:eastAsia="宋体" w:cs="宋体"/>
                <w:sz w:val="24"/>
                <w:szCs w:val="24"/>
              </w:rPr>
            </w:pPr>
            <w:r>
              <w:rPr>
                <w:rFonts w:hint="eastAsia" w:ascii="宋体" w:hAnsi="宋体" w:eastAsia="宋体" w:cs="宋体"/>
                <w:sz w:val="24"/>
                <w:szCs w:val="24"/>
              </w:rPr>
              <w:t>1.基础化学</w:t>
            </w:r>
          </w:p>
          <w:p>
            <w:pPr>
              <w:rPr>
                <w:rFonts w:hint="eastAsia" w:ascii="宋体" w:hAnsi="宋体" w:eastAsia="宋体" w:cs="宋体"/>
                <w:sz w:val="24"/>
                <w:szCs w:val="24"/>
              </w:rPr>
            </w:pPr>
            <w:r>
              <w:rPr>
                <w:rFonts w:hint="eastAsia" w:ascii="宋体" w:hAnsi="宋体" w:eastAsia="宋体" w:cs="宋体"/>
                <w:sz w:val="24"/>
                <w:szCs w:val="24"/>
              </w:rPr>
              <w:t>2.食品分析检验</w:t>
            </w:r>
          </w:p>
          <w:p>
            <w:pPr>
              <w:rPr>
                <w:rFonts w:hint="eastAsia" w:ascii="宋体" w:hAnsi="宋体" w:eastAsia="宋体" w:cs="宋体"/>
                <w:sz w:val="24"/>
                <w:szCs w:val="24"/>
              </w:rPr>
            </w:pPr>
            <w:r>
              <w:rPr>
                <w:rFonts w:hint="eastAsia" w:ascii="宋体" w:hAnsi="宋体" w:eastAsia="宋体" w:cs="宋体"/>
                <w:sz w:val="24"/>
                <w:szCs w:val="24"/>
              </w:rPr>
              <w:t>3.食品微生物检验</w:t>
            </w:r>
          </w:p>
          <w:p>
            <w:pPr>
              <w:rPr>
                <w:rFonts w:hint="eastAsia" w:ascii="宋体" w:hAnsi="宋体" w:eastAsia="宋体" w:cs="宋体"/>
                <w:sz w:val="24"/>
                <w:szCs w:val="24"/>
              </w:rPr>
            </w:pPr>
            <w:r>
              <w:rPr>
                <w:rFonts w:hint="eastAsia" w:ascii="宋体" w:hAnsi="宋体" w:eastAsia="宋体" w:cs="宋体"/>
                <w:sz w:val="24"/>
                <w:szCs w:val="24"/>
              </w:rPr>
              <w:t>4.仪器分析</w:t>
            </w:r>
          </w:p>
          <w:p>
            <w:pPr>
              <w:rPr>
                <w:rFonts w:hint="eastAsia" w:ascii="宋体" w:hAnsi="宋体" w:eastAsia="宋体" w:cs="宋体"/>
                <w:sz w:val="24"/>
                <w:szCs w:val="24"/>
              </w:rPr>
            </w:pPr>
            <w:r>
              <w:rPr>
                <w:rFonts w:hint="eastAsia" w:ascii="宋体" w:hAnsi="宋体" w:eastAsia="宋体" w:cs="宋体"/>
                <w:sz w:val="24"/>
                <w:szCs w:val="24"/>
              </w:rPr>
              <w:t>5.食品质量管理与认证</w:t>
            </w:r>
          </w:p>
          <w:p>
            <w:pPr>
              <w:rPr>
                <w:rFonts w:hint="eastAsia" w:ascii="宋体" w:hAnsi="宋体" w:eastAsia="宋体" w:cs="宋体"/>
                <w:sz w:val="24"/>
                <w:szCs w:val="24"/>
              </w:rPr>
            </w:pPr>
            <w:r>
              <w:rPr>
                <w:rFonts w:hint="eastAsia" w:ascii="宋体" w:hAnsi="宋体" w:eastAsia="宋体" w:cs="宋体"/>
                <w:sz w:val="24"/>
                <w:szCs w:val="24"/>
              </w:rPr>
              <w:t>6.食品掺伪鉴别检验</w:t>
            </w:r>
          </w:p>
          <w:p>
            <w:pPr>
              <w:rPr>
                <w:rFonts w:hint="eastAsia" w:ascii="宋体" w:hAnsi="宋体" w:eastAsia="宋体" w:cs="宋体"/>
                <w:sz w:val="24"/>
                <w:szCs w:val="24"/>
              </w:rPr>
            </w:pPr>
            <w:r>
              <w:rPr>
                <w:rFonts w:hint="eastAsia" w:ascii="宋体" w:hAnsi="宋体" w:eastAsia="宋体" w:cs="宋体"/>
                <w:sz w:val="24"/>
                <w:szCs w:val="24"/>
              </w:rPr>
              <w:t>7.食品综合检测技术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1" w:hRule="atLeast"/>
        </w:trPr>
        <w:tc>
          <w:tcPr>
            <w:tcW w:w="162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公共营养咨询与服务</w:t>
            </w:r>
          </w:p>
          <w:p>
            <w:pPr>
              <w:jc w:val="center"/>
              <w:rPr>
                <w:rFonts w:hint="eastAsia" w:ascii="宋体" w:hAnsi="宋体" w:eastAsia="宋体" w:cs="宋体"/>
                <w:sz w:val="24"/>
                <w:szCs w:val="24"/>
              </w:rPr>
            </w:pPr>
            <w:r>
              <w:rPr>
                <w:rFonts w:hint="eastAsia" w:ascii="宋体" w:hAnsi="宋体" w:eastAsia="宋体" w:cs="宋体"/>
                <w:sz w:val="24"/>
                <w:szCs w:val="24"/>
              </w:rPr>
              <w:t>能力</w:t>
            </w:r>
          </w:p>
        </w:tc>
        <w:tc>
          <w:tcPr>
            <w:tcW w:w="3719" w:type="dxa"/>
            <w:vAlign w:val="center"/>
          </w:tcPr>
          <w:p>
            <w:pPr>
              <w:rPr>
                <w:rFonts w:hint="eastAsia" w:ascii="宋体" w:hAnsi="宋体" w:eastAsia="宋体" w:cs="宋体"/>
                <w:sz w:val="24"/>
                <w:szCs w:val="24"/>
              </w:rPr>
            </w:pPr>
            <w:r>
              <w:rPr>
                <w:rFonts w:hint="eastAsia" w:ascii="宋体" w:hAnsi="宋体" w:eastAsia="宋体" w:cs="宋体"/>
                <w:sz w:val="24"/>
                <w:szCs w:val="24"/>
              </w:rPr>
              <w:t>1.指定人（人群）膳食营养状况调查和评价能力；</w:t>
            </w:r>
          </w:p>
          <w:p>
            <w:pPr>
              <w:rPr>
                <w:rFonts w:hint="eastAsia" w:ascii="宋体" w:hAnsi="宋体" w:eastAsia="宋体" w:cs="宋体"/>
                <w:sz w:val="24"/>
                <w:szCs w:val="24"/>
              </w:rPr>
            </w:pPr>
            <w:r>
              <w:rPr>
                <w:rFonts w:hint="eastAsia" w:ascii="宋体" w:hAnsi="宋体" w:eastAsia="宋体" w:cs="宋体"/>
                <w:sz w:val="24"/>
                <w:szCs w:val="24"/>
              </w:rPr>
              <w:t>2.人体营养状况测定及评价能力；</w:t>
            </w:r>
          </w:p>
          <w:p>
            <w:pPr>
              <w:rPr>
                <w:rFonts w:hint="eastAsia" w:ascii="宋体" w:hAnsi="宋体" w:eastAsia="宋体" w:cs="宋体"/>
                <w:sz w:val="24"/>
                <w:szCs w:val="24"/>
              </w:rPr>
            </w:pPr>
            <w:r>
              <w:rPr>
                <w:rFonts w:hint="eastAsia" w:ascii="宋体" w:hAnsi="宋体" w:eastAsia="宋体" w:cs="宋体"/>
                <w:sz w:val="24"/>
                <w:szCs w:val="24"/>
              </w:rPr>
              <w:t>3.营养咨询与教育能力；</w:t>
            </w:r>
          </w:p>
          <w:p>
            <w:pPr>
              <w:rPr>
                <w:rFonts w:hint="eastAsia" w:ascii="宋体" w:hAnsi="宋体" w:eastAsia="宋体" w:cs="宋体"/>
                <w:sz w:val="24"/>
                <w:szCs w:val="24"/>
              </w:rPr>
            </w:pPr>
            <w:r>
              <w:rPr>
                <w:rFonts w:hint="eastAsia" w:ascii="宋体" w:hAnsi="宋体" w:eastAsia="宋体" w:cs="宋体"/>
                <w:sz w:val="24"/>
                <w:szCs w:val="24"/>
              </w:rPr>
              <w:t>4.膳食指导与评估能力；</w:t>
            </w:r>
          </w:p>
          <w:p>
            <w:pPr>
              <w:rPr>
                <w:rFonts w:hint="eastAsia" w:ascii="宋体" w:hAnsi="宋体" w:eastAsia="宋体" w:cs="宋体"/>
                <w:sz w:val="24"/>
                <w:szCs w:val="24"/>
              </w:rPr>
            </w:pPr>
            <w:r>
              <w:rPr>
                <w:rFonts w:hint="eastAsia" w:ascii="宋体" w:hAnsi="宋体" w:eastAsia="宋体" w:cs="宋体"/>
                <w:sz w:val="24"/>
                <w:szCs w:val="24"/>
              </w:rPr>
              <w:t>5.社区营养管理和干预能力；</w:t>
            </w:r>
          </w:p>
        </w:tc>
        <w:tc>
          <w:tcPr>
            <w:tcW w:w="3502" w:type="dxa"/>
            <w:vAlign w:val="center"/>
          </w:tcPr>
          <w:p>
            <w:pPr>
              <w:rPr>
                <w:rFonts w:hint="eastAsia" w:ascii="宋体" w:hAnsi="宋体" w:eastAsia="宋体" w:cs="宋体"/>
                <w:sz w:val="24"/>
                <w:szCs w:val="24"/>
              </w:rPr>
            </w:pPr>
            <w:r>
              <w:rPr>
                <w:rFonts w:hint="eastAsia" w:ascii="宋体" w:hAnsi="宋体" w:eastAsia="宋体" w:cs="宋体"/>
                <w:sz w:val="24"/>
                <w:szCs w:val="24"/>
              </w:rPr>
              <w:t>1.食品营养与健康</w:t>
            </w:r>
          </w:p>
          <w:p>
            <w:pPr>
              <w:rPr>
                <w:rFonts w:hint="eastAsia" w:ascii="宋体" w:hAnsi="宋体" w:eastAsia="宋体" w:cs="宋体"/>
                <w:sz w:val="24"/>
                <w:szCs w:val="24"/>
              </w:rPr>
            </w:pPr>
            <w:r>
              <w:rPr>
                <w:rFonts w:hint="eastAsia" w:ascii="宋体" w:hAnsi="宋体" w:eastAsia="宋体" w:cs="宋体"/>
                <w:sz w:val="24"/>
                <w:szCs w:val="24"/>
              </w:rPr>
              <w:t>2.食品卫生学</w:t>
            </w:r>
          </w:p>
          <w:p>
            <w:pPr>
              <w:rPr>
                <w:rFonts w:hint="eastAsia" w:ascii="宋体" w:hAnsi="宋体" w:eastAsia="宋体" w:cs="宋体"/>
                <w:sz w:val="24"/>
                <w:szCs w:val="24"/>
              </w:rPr>
            </w:pPr>
            <w:r>
              <w:rPr>
                <w:rFonts w:hint="eastAsia" w:ascii="宋体" w:hAnsi="宋体" w:eastAsia="宋体" w:cs="宋体"/>
                <w:sz w:val="24"/>
                <w:szCs w:val="24"/>
              </w:rPr>
              <w:t>3.营养配餐与设计</w:t>
            </w:r>
          </w:p>
          <w:p>
            <w:pPr>
              <w:rPr>
                <w:rFonts w:hint="eastAsia" w:ascii="宋体" w:hAnsi="宋体" w:eastAsia="宋体" w:cs="宋体"/>
                <w:sz w:val="24"/>
                <w:szCs w:val="24"/>
              </w:rPr>
            </w:pPr>
            <w:r>
              <w:rPr>
                <w:rFonts w:hint="eastAsia" w:ascii="宋体" w:hAnsi="宋体" w:eastAsia="宋体" w:cs="宋体"/>
                <w:sz w:val="24"/>
                <w:szCs w:val="24"/>
              </w:rPr>
              <w:t>4.烹调工艺学</w:t>
            </w:r>
          </w:p>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48" w:hRule="atLeast"/>
        </w:trPr>
        <w:tc>
          <w:tcPr>
            <w:tcW w:w="162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食品加工</w:t>
            </w:r>
          </w:p>
          <w:p>
            <w:pPr>
              <w:jc w:val="center"/>
              <w:rPr>
                <w:rFonts w:hint="eastAsia" w:ascii="宋体" w:hAnsi="宋体" w:eastAsia="宋体" w:cs="宋体"/>
                <w:sz w:val="24"/>
                <w:szCs w:val="24"/>
              </w:rPr>
            </w:pPr>
            <w:r>
              <w:rPr>
                <w:rFonts w:hint="eastAsia" w:ascii="宋体" w:hAnsi="宋体" w:eastAsia="宋体" w:cs="宋体"/>
                <w:sz w:val="24"/>
                <w:szCs w:val="24"/>
              </w:rPr>
              <w:t>能力</w:t>
            </w:r>
          </w:p>
        </w:tc>
        <w:tc>
          <w:tcPr>
            <w:tcW w:w="3719" w:type="dxa"/>
            <w:vAlign w:val="center"/>
          </w:tcPr>
          <w:p>
            <w:pPr>
              <w:rPr>
                <w:rFonts w:hint="eastAsia" w:ascii="宋体" w:hAnsi="宋体" w:eastAsia="宋体" w:cs="宋体"/>
                <w:sz w:val="24"/>
                <w:szCs w:val="24"/>
              </w:rPr>
            </w:pPr>
            <w:r>
              <w:rPr>
                <w:rFonts w:hint="eastAsia" w:ascii="宋体" w:hAnsi="宋体" w:eastAsia="宋体" w:cs="宋体"/>
                <w:sz w:val="24"/>
                <w:szCs w:val="24"/>
              </w:rPr>
              <w:t>1.食品加工配方设计能力；</w:t>
            </w:r>
          </w:p>
          <w:p>
            <w:pPr>
              <w:rPr>
                <w:rFonts w:hint="eastAsia" w:ascii="宋体" w:hAnsi="宋体" w:eastAsia="宋体" w:cs="宋体"/>
                <w:sz w:val="24"/>
                <w:szCs w:val="24"/>
              </w:rPr>
            </w:pPr>
            <w:r>
              <w:rPr>
                <w:rFonts w:hint="eastAsia" w:ascii="宋体" w:hAnsi="宋体" w:eastAsia="宋体" w:cs="宋体"/>
                <w:sz w:val="24"/>
                <w:szCs w:val="24"/>
              </w:rPr>
              <w:t>2.食品加工企业生产卫生标准化操作能力；</w:t>
            </w:r>
          </w:p>
          <w:p>
            <w:pPr>
              <w:rPr>
                <w:rFonts w:hint="eastAsia" w:ascii="宋体" w:hAnsi="宋体" w:eastAsia="宋体" w:cs="宋体"/>
                <w:sz w:val="24"/>
                <w:szCs w:val="24"/>
              </w:rPr>
            </w:pPr>
            <w:r>
              <w:rPr>
                <w:rFonts w:hint="eastAsia" w:ascii="宋体" w:hAnsi="宋体" w:eastAsia="宋体" w:cs="宋体"/>
                <w:sz w:val="24"/>
                <w:szCs w:val="24"/>
              </w:rPr>
              <w:t>3.食品加工工艺流程操作能力；</w:t>
            </w:r>
          </w:p>
          <w:p>
            <w:pPr>
              <w:rPr>
                <w:rFonts w:hint="eastAsia" w:ascii="宋体" w:hAnsi="宋体" w:eastAsia="宋体" w:cs="宋体"/>
                <w:sz w:val="24"/>
                <w:szCs w:val="24"/>
              </w:rPr>
            </w:pPr>
            <w:r>
              <w:rPr>
                <w:rFonts w:hint="eastAsia" w:ascii="宋体" w:hAnsi="宋体" w:eastAsia="宋体" w:cs="宋体"/>
                <w:sz w:val="24"/>
                <w:szCs w:val="24"/>
              </w:rPr>
              <w:t>4.食品生产过程品质控制能力；</w:t>
            </w:r>
          </w:p>
          <w:p>
            <w:pPr>
              <w:rPr>
                <w:rFonts w:hint="eastAsia" w:ascii="宋体" w:hAnsi="宋体" w:eastAsia="宋体" w:cs="宋体"/>
                <w:sz w:val="24"/>
                <w:szCs w:val="24"/>
              </w:rPr>
            </w:pPr>
            <w:r>
              <w:rPr>
                <w:rFonts w:hint="eastAsia" w:ascii="宋体" w:hAnsi="宋体" w:eastAsia="宋体" w:cs="宋体"/>
                <w:sz w:val="24"/>
                <w:szCs w:val="24"/>
              </w:rPr>
              <w:t>5.食品加工企业CCP点监控能力；</w:t>
            </w:r>
          </w:p>
          <w:p>
            <w:pPr>
              <w:rPr>
                <w:rFonts w:hint="eastAsia" w:ascii="宋体" w:hAnsi="宋体" w:eastAsia="宋体" w:cs="宋体"/>
                <w:kern w:val="0"/>
                <w:sz w:val="24"/>
                <w:szCs w:val="24"/>
              </w:rPr>
            </w:pPr>
            <w:r>
              <w:rPr>
                <w:rFonts w:hint="eastAsia" w:ascii="宋体" w:hAnsi="宋体" w:eastAsia="宋体" w:cs="宋体"/>
                <w:sz w:val="24"/>
                <w:szCs w:val="24"/>
              </w:rPr>
              <w:t>6.食品企业员工操作流程记录能力。</w:t>
            </w:r>
          </w:p>
        </w:tc>
        <w:tc>
          <w:tcPr>
            <w:tcW w:w="3502" w:type="dxa"/>
            <w:vAlign w:val="center"/>
          </w:tcPr>
          <w:p>
            <w:pPr>
              <w:rPr>
                <w:rFonts w:hint="eastAsia" w:ascii="宋体" w:hAnsi="宋体" w:eastAsia="宋体" w:cs="宋体"/>
                <w:sz w:val="24"/>
                <w:szCs w:val="24"/>
              </w:rPr>
            </w:pPr>
            <w:r>
              <w:rPr>
                <w:rFonts w:hint="eastAsia" w:ascii="宋体" w:hAnsi="宋体" w:eastAsia="宋体" w:cs="宋体"/>
                <w:sz w:val="24"/>
                <w:szCs w:val="24"/>
              </w:rPr>
              <w:t>1.食品生物化学</w:t>
            </w:r>
          </w:p>
          <w:p>
            <w:pPr>
              <w:rPr>
                <w:rFonts w:hint="eastAsia" w:ascii="宋体" w:hAnsi="宋体" w:eastAsia="宋体" w:cs="宋体"/>
                <w:sz w:val="24"/>
                <w:szCs w:val="24"/>
              </w:rPr>
            </w:pPr>
            <w:r>
              <w:rPr>
                <w:rFonts w:hint="eastAsia" w:ascii="宋体" w:hAnsi="宋体" w:eastAsia="宋体" w:cs="宋体"/>
                <w:sz w:val="24"/>
                <w:szCs w:val="24"/>
              </w:rPr>
              <w:t>2.食品添加剂及应用</w:t>
            </w:r>
          </w:p>
          <w:p>
            <w:pPr>
              <w:rPr>
                <w:rFonts w:hint="eastAsia" w:ascii="宋体" w:hAnsi="宋体" w:eastAsia="宋体" w:cs="宋体"/>
                <w:sz w:val="24"/>
                <w:szCs w:val="24"/>
              </w:rPr>
            </w:pPr>
            <w:r>
              <w:rPr>
                <w:rFonts w:hint="eastAsia" w:ascii="宋体" w:hAnsi="宋体" w:eastAsia="宋体" w:cs="宋体"/>
                <w:sz w:val="24"/>
                <w:szCs w:val="24"/>
              </w:rPr>
              <w:t>3.食品加工技术Ⅰ、Ⅱ</w:t>
            </w:r>
          </w:p>
          <w:p>
            <w:pPr>
              <w:rPr>
                <w:rFonts w:hint="eastAsia" w:ascii="宋体" w:hAnsi="宋体" w:eastAsia="宋体" w:cs="宋体"/>
                <w:sz w:val="24"/>
                <w:szCs w:val="24"/>
              </w:rPr>
            </w:pPr>
            <w:r>
              <w:rPr>
                <w:rFonts w:hint="eastAsia" w:ascii="宋体" w:hAnsi="宋体" w:eastAsia="宋体" w:cs="宋体"/>
                <w:sz w:val="24"/>
                <w:szCs w:val="24"/>
              </w:rPr>
              <w:t>4.功能食品</w:t>
            </w:r>
          </w:p>
          <w:p>
            <w:pPr>
              <w:rPr>
                <w:rFonts w:hint="eastAsia" w:ascii="宋体" w:hAnsi="宋体" w:eastAsia="宋体" w:cs="宋体"/>
                <w:sz w:val="24"/>
                <w:szCs w:val="24"/>
              </w:rPr>
            </w:pPr>
            <w:r>
              <w:rPr>
                <w:rFonts w:hint="eastAsia" w:ascii="宋体" w:hAnsi="宋体" w:eastAsia="宋体" w:cs="宋体"/>
                <w:sz w:val="24"/>
                <w:szCs w:val="24"/>
              </w:rPr>
              <w:t>5.食品法律法规</w:t>
            </w:r>
          </w:p>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8" w:hRule="atLeast"/>
        </w:trPr>
        <w:tc>
          <w:tcPr>
            <w:tcW w:w="162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食品营销</w:t>
            </w:r>
          </w:p>
          <w:p>
            <w:pPr>
              <w:jc w:val="center"/>
              <w:rPr>
                <w:rFonts w:hint="eastAsia" w:ascii="宋体" w:hAnsi="宋体" w:eastAsia="宋体" w:cs="宋体"/>
                <w:sz w:val="24"/>
                <w:szCs w:val="24"/>
              </w:rPr>
            </w:pPr>
            <w:r>
              <w:rPr>
                <w:rFonts w:hint="eastAsia" w:ascii="宋体" w:hAnsi="宋体" w:eastAsia="宋体" w:cs="宋体"/>
                <w:sz w:val="24"/>
                <w:szCs w:val="24"/>
              </w:rPr>
              <w:t>能力</w:t>
            </w:r>
          </w:p>
        </w:tc>
        <w:tc>
          <w:tcPr>
            <w:tcW w:w="3719" w:type="dxa"/>
            <w:vAlign w:val="center"/>
          </w:tcPr>
          <w:p>
            <w:pPr>
              <w:rPr>
                <w:rFonts w:hint="eastAsia" w:ascii="宋体" w:hAnsi="宋体" w:eastAsia="宋体" w:cs="宋体"/>
                <w:sz w:val="24"/>
                <w:szCs w:val="24"/>
              </w:rPr>
            </w:pPr>
            <w:r>
              <w:rPr>
                <w:rFonts w:hint="eastAsia" w:ascii="宋体" w:hAnsi="宋体" w:eastAsia="宋体" w:cs="宋体"/>
                <w:sz w:val="24"/>
                <w:szCs w:val="24"/>
              </w:rPr>
              <w:t>1.食品营销市场分析、预测能力；</w:t>
            </w:r>
          </w:p>
          <w:p>
            <w:pPr>
              <w:rPr>
                <w:rFonts w:hint="eastAsia" w:ascii="宋体" w:hAnsi="宋体" w:eastAsia="宋体" w:cs="宋体"/>
                <w:sz w:val="24"/>
                <w:szCs w:val="24"/>
              </w:rPr>
            </w:pPr>
            <w:r>
              <w:rPr>
                <w:rFonts w:hint="eastAsia" w:ascii="宋体" w:hAnsi="宋体" w:eastAsia="宋体" w:cs="宋体"/>
                <w:sz w:val="24"/>
                <w:szCs w:val="24"/>
              </w:rPr>
              <w:t>2.食品尤其是功能（保健）食品和特殊膳食食品营销能力。</w:t>
            </w:r>
          </w:p>
        </w:tc>
        <w:tc>
          <w:tcPr>
            <w:tcW w:w="3502" w:type="dxa"/>
            <w:vAlign w:val="center"/>
          </w:tcPr>
          <w:p>
            <w:pPr>
              <w:rPr>
                <w:rFonts w:hint="eastAsia" w:ascii="宋体" w:hAnsi="宋体" w:eastAsia="宋体" w:cs="宋体"/>
                <w:sz w:val="24"/>
                <w:szCs w:val="24"/>
              </w:rPr>
            </w:pPr>
            <w:r>
              <w:rPr>
                <w:rFonts w:hint="eastAsia" w:ascii="宋体" w:hAnsi="宋体" w:eastAsia="宋体" w:cs="宋体"/>
                <w:sz w:val="24"/>
                <w:szCs w:val="24"/>
              </w:rPr>
              <w:t>1.食品营销学</w:t>
            </w:r>
          </w:p>
        </w:tc>
      </w:tr>
    </w:tbl>
    <w:p>
      <w:pPr>
        <w:tabs>
          <w:tab w:val="left" w:pos="360"/>
        </w:tabs>
        <w:spacing w:line="360" w:lineRule="auto"/>
        <w:rPr>
          <w:b/>
          <w:sz w:val="24"/>
        </w:rPr>
      </w:pPr>
    </w:p>
    <w:p>
      <w:pPr>
        <w:spacing w:beforeLines="50" w:afterLines="50" w:line="360" w:lineRule="auto"/>
        <w:rPr>
          <w:b/>
          <w:sz w:val="24"/>
        </w:rPr>
      </w:pPr>
    </w:p>
    <w:tbl>
      <w:tblPr>
        <w:tblStyle w:val="15"/>
        <w:tblW w:w="88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38" w:hRule="atLeast"/>
        </w:trPr>
        <w:tc>
          <w:tcPr>
            <w:tcW w:w="8820" w:type="dxa"/>
            <w:vAlign w:val="top"/>
          </w:tcPr>
          <w:p>
            <w:pPr>
              <w:spacing w:beforeLines="50" w:afterLines="50" w:line="360" w:lineRule="auto"/>
              <w:rPr>
                <w:b/>
                <w:sz w:val="24"/>
              </w:rPr>
            </w:pPr>
            <w:r>
              <w:rPr>
                <w:b/>
                <w:sz w:val="24"/>
              </w:rPr>
              <w:t>七、专业素质要求</w:t>
            </w:r>
          </w:p>
          <w:p>
            <w:pPr>
              <w:spacing w:line="360" w:lineRule="auto"/>
              <w:ind w:firstLine="480" w:firstLineChars="200"/>
              <w:rPr>
                <w:bCs/>
                <w:sz w:val="24"/>
              </w:rPr>
            </w:pPr>
            <w:r>
              <w:rPr>
                <w:bCs/>
                <w:sz w:val="24"/>
              </w:rPr>
              <w:t>1．基本要求</w:t>
            </w:r>
          </w:p>
          <w:p>
            <w:pPr>
              <w:spacing w:line="360" w:lineRule="auto"/>
              <w:ind w:firstLine="480" w:firstLineChars="200"/>
              <w:rPr>
                <w:bCs/>
                <w:sz w:val="24"/>
              </w:rPr>
            </w:pPr>
            <w:r>
              <w:rPr>
                <w:rFonts w:hAnsi="宋体"/>
                <w:bCs/>
                <w:sz w:val="24"/>
              </w:rPr>
              <w:t>学生在校期间必须获得以下</w:t>
            </w:r>
            <w:r>
              <w:rPr>
                <w:rFonts w:hint="eastAsia" w:hAnsi="宋体"/>
                <w:bCs/>
                <w:sz w:val="24"/>
              </w:rPr>
              <w:t>5</w:t>
            </w:r>
            <w:r>
              <w:rPr>
                <w:rFonts w:hAnsi="宋体"/>
                <w:bCs/>
                <w:sz w:val="24"/>
              </w:rPr>
              <w:t>类证书，方能取得毕业资格。</w:t>
            </w:r>
          </w:p>
          <w:p>
            <w:pPr>
              <w:spacing w:line="360" w:lineRule="auto"/>
              <w:ind w:firstLine="480" w:firstLineChars="200"/>
              <w:rPr>
                <w:bCs/>
                <w:sz w:val="24"/>
              </w:rPr>
            </w:pPr>
            <w:r>
              <w:rPr>
                <w:rFonts w:hAnsi="宋体"/>
                <w:bCs/>
                <w:sz w:val="24"/>
              </w:rPr>
              <w:t>（</w:t>
            </w:r>
            <w:r>
              <w:rPr>
                <w:bCs/>
                <w:sz w:val="24"/>
              </w:rPr>
              <w:t>1</w:t>
            </w:r>
            <w:r>
              <w:rPr>
                <w:rFonts w:hAnsi="宋体"/>
                <w:bCs/>
                <w:sz w:val="24"/>
              </w:rPr>
              <w:t>）职业技能证书；</w:t>
            </w:r>
          </w:p>
          <w:p>
            <w:pPr>
              <w:spacing w:line="360" w:lineRule="auto"/>
              <w:ind w:firstLine="480" w:firstLineChars="200"/>
              <w:rPr>
                <w:bCs/>
                <w:sz w:val="24"/>
              </w:rPr>
            </w:pPr>
            <w:r>
              <w:rPr>
                <w:rFonts w:hAnsi="宋体"/>
                <w:bCs/>
                <w:sz w:val="24"/>
              </w:rPr>
              <w:t>（</w:t>
            </w:r>
            <w:r>
              <w:rPr>
                <w:bCs/>
                <w:sz w:val="24"/>
              </w:rPr>
              <w:t>2</w:t>
            </w:r>
            <w:r>
              <w:rPr>
                <w:rFonts w:hAnsi="宋体"/>
                <w:bCs/>
                <w:sz w:val="24"/>
              </w:rPr>
              <w:t>）社会公益服务证书；</w:t>
            </w:r>
          </w:p>
          <w:p>
            <w:pPr>
              <w:spacing w:line="360" w:lineRule="auto"/>
              <w:ind w:firstLine="480" w:firstLineChars="200"/>
              <w:rPr>
                <w:bCs/>
                <w:sz w:val="24"/>
              </w:rPr>
            </w:pPr>
            <w:r>
              <w:rPr>
                <w:rFonts w:hAnsi="宋体"/>
                <w:bCs/>
                <w:sz w:val="24"/>
              </w:rPr>
              <w:t>（</w:t>
            </w:r>
            <w:r>
              <w:rPr>
                <w:bCs/>
                <w:sz w:val="24"/>
              </w:rPr>
              <w:t>3</w:t>
            </w:r>
            <w:r>
              <w:rPr>
                <w:rFonts w:hAnsi="宋体"/>
                <w:bCs/>
                <w:sz w:val="24"/>
              </w:rPr>
              <w:t>）企业经历证书；</w:t>
            </w:r>
          </w:p>
          <w:p>
            <w:pPr>
              <w:spacing w:line="360" w:lineRule="auto"/>
              <w:ind w:firstLine="480" w:firstLineChars="200"/>
              <w:rPr>
                <w:rFonts w:hAnsi="宋体"/>
                <w:bCs/>
                <w:sz w:val="24"/>
              </w:rPr>
            </w:pPr>
            <w:r>
              <w:rPr>
                <w:rFonts w:hAnsi="宋体"/>
                <w:bCs/>
                <w:sz w:val="24"/>
              </w:rPr>
              <w:t>（</w:t>
            </w:r>
            <w:r>
              <w:rPr>
                <w:bCs/>
                <w:sz w:val="24"/>
              </w:rPr>
              <w:t>4</w:t>
            </w:r>
            <w:r>
              <w:rPr>
                <w:rFonts w:hAnsi="宋体"/>
                <w:bCs/>
                <w:sz w:val="24"/>
              </w:rPr>
              <w:t>）学生科技社团证书。</w:t>
            </w:r>
          </w:p>
          <w:p>
            <w:pPr>
              <w:spacing w:line="360" w:lineRule="auto"/>
              <w:ind w:firstLine="480" w:firstLineChars="200"/>
              <w:rPr>
                <w:rFonts w:hAnsi="宋体"/>
                <w:bCs/>
                <w:sz w:val="24"/>
              </w:rPr>
            </w:pPr>
            <w:r>
              <w:rPr>
                <w:rFonts w:hint="eastAsia" w:hAnsi="宋体"/>
                <w:bCs/>
                <w:sz w:val="24"/>
              </w:rPr>
              <w:t>（5）</w:t>
            </w:r>
            <w:r>
              <w:rPr>
                <w:rFonts w:hAnsi="宋体"/>
                <w:bCs/>
                <w:sz w:val="24"/>
              </w:rPr>
              <w:t>计算机等级证书</w:t>
            </w:r>
          </w:p>
          <w:p>
            <w:pPr>
              <w:spacing w:line="360" w:lineRule="auto"/>
              <w:ind w:firstLine="480" w:firstLineChars="200"/>
              <w:rPr>
                <w:bCs/>
                <w:sz w:val="24"/>
              </w:rPr>
            </w:pPr>
            <w:r>
              <w:rPr>
                <w:bCs/>
                <w:sz w:val="24"/>
              </w:rPr>
              <w:t>2．技能和技术要求</w:t>
            </w:r>
          </w:p>
          <w:p>
            <w:pPr>
              <w:spacing w:line="360" w:lineRule="auto"/>
              <w:ind w:firstLine="480" w:firstLineChars="200"/>
              <w:rPr>
                <w:bCs/>
                <w:sz w:val="24"/>
              </w:rPr>
            </w:pPr>
            <w:r>
              <w:rPr>
                <w:bCs/>
                <w:sz w:val="24"/>
              </w:rPr>
              <w:t>实施专业技能培养与职业标准对接，学生在校学习期间必须获得下列资格证书当中的1个证书方可毕业。</w:t>
            </w:r>
          </w:p>
          <w:p>
            <w:pPr>
              <w:spacing w:line="360" w:lineRule="auto"/>
              <w:ind w:firstLine="480" w:firstLineChars="200"/>
              <w:rPr>
                <w:bCs/>
                <w:sz w:val="24"/>
              </w:rPr>
            </w:pPr>
            <w:r>
              <w:rPr>
                <w:rFonts w:hint="eastAsia"/>
                <w:bCs/>
                <w:sz w:val="24"/>
              </w:rPr>
              <w:t>（1）公共营养师（三级）</w:t>
            </w:r>
          </w:p>
          <w:p>
            <w:pPr>
              <w:spacing w:line="360" w:lineRule="auto"/>
              <w:ind w:firstLine="480" w:firstLineChars="200"/>
              <w:rPr>
                <w:bCs/>
                <w:sz w:val="24"/>
              </w:rPr>
            </w:pPr>
            <w:r>
              <w:rPr>
                <w:bCs/>
                <w:sz w:val="24"/>
              </w:rPr>
              <w:t>（</w:t>
            </w:r>
            <w:r>
              <w:rPr>
                <w:rFonts w:hint="eastAsia"/>
                <w:bCs/>
                <w:sz w:val="24"/>
              </w:rPr>
              <w:t>2</w:t>
            </w:r>
            <w:r>
              <w:rPr>
                <w:bCs/>
                <w:sz w:val="24"/>
              </w:rPr>
              <w:t>）食品检验</w:t>
            </w:r>
            <w:r>
              <w:rPr>
                <w:rFonts w:hint="eastAsia"/>
                <w:bCs/>
                <w:sz w:val="24"/>
              </w:rPr>
              <w:t>工</w:t>
            </w:r>
            <w:r>
              <w:rPr>
                <w:bCs/>
                <w:sz w:val="24"/>
              </w:rPr>
              <w:t>（高级）</w:t>
            </w:r>
          </w:p>
          <w:p>
            <w:pPr>
              <w:spacing w:line="360" w:lineRule="auto"/>
              <w:ind w:firstLine="480" w:firstLineChars="200"/>
              <w:rPr>
                <w:bCs/>
                <w:sz w:val="24"/>
              </w:rPr>
            </w:pPr>
            <w:r>
              <w:rPr>
                <w:rFonts w:hint="eastAsia"/>
                <w:bCs/>
                <w:sz w:val="24"/>
              </w:rPr>
              <w:t>（3）营养配餐员（高级）</w:t>
            </w:r>
          </w:p>
          <w:p>
            <w:pPr>
              <w:spacing w:line="360" w:lineRule="auto"/>
              <w:ind w:firstLine="480" w:firstLineChars="200"/>
              <w:rPr>
                <w:bCs/>
                <w:sz w:val="24"/>
              </w:rPr>
            </w:pPr>
            <w:r>
              <w:rPr>
                <w:bCs/>
                <w:sz w:val="24"/>
              </w:rPr>
              <w:t>（</w:t>
            </w:r>
            <w:r>
              <w:rPr>
                <w:rFonts w:hint="eastAsia"/>
                <w:bCs/>
                <w:sz w:val="24"/>
              </w:rPr>
              <w:t>4</w:t>
            </w:r>
            <w:r>
              <w:rPr>
                <w:bCs/>
                <w:sz w:val="24"/>
              </w:rPr>
              <w:t>）ISO9000质量管理体系内审员</w:t>
            </w:r>
          </w:p>
          <w:p>
            <w:pPr>
              <w:spacing w:line="360" w:lineRule="auto"/>
              <w:ind w:firstLine="480" w:firstLineChars="200"/>
              <w:rPr>
                <w:bCs/>
                <w:sz w:val="24"/>
              </w:rPr>
            </w:pPr>
            <w:r>
              <w:rPr>
                <w:bCs/>
                <w:sz w:val="24"/>
              </w:rPr>
              <w:t>（</w:t>
            </w:r>
            <w:r>
              <w:rPr>
                <w:rFonts w:hint="eastAsia"/>
                <w:bCs/>
                <w:sz w:val="24"/>
              </w:rPr>
              <w:t>5</w:t>
            </w:r>
            <w:r>
              <w:rPr>
                <w:bCs/>
                <w:sz w:val="24"/>
              </w:rPr>
              <w:t>）ISO22000食品安全管理体系内审员</w:t>
            </w:r>
          </w:p>
          <w:p>
            <w:pPr>
              <w:spacing w:line="360" w:lineRule="auto"/>
              <w:ind w:firstLine="480" w:firstLineChars="200"/>
              <w:rPr>
                <w:bCs/>
                <w:sz w:val="24"/>
              </w:rPr>
            </w:pPr>
            <w:r>
              <w:rPr>
                <w:bCs/>
                <w:sz w:val="24"/>
              </w:rPr>
              <w:t>（</w:t>
            </w:r>
            <w:r>
              <w:rPr>
                <w:rFonts w:hint="eastAsia"/>
                <w:bCs/>
                <w:sz w:val="24"/>
              </w:rPr>
              <w:t>6</w:t>
            </w:r>
            <w:r>
              <w:rPr>
                <w:bCs/>
                <w:sz w:val="24"/>
              </w:rPr>
              <w:t>）HACCP内审员</w:t>
            </w:r>
          </w:p>
          <w:p>
            <w:pPr>
              <w:spacing w:line="360" w:lineRule="auto"/>
              <w:ind w:firstLine="480" w:firstLineChars="200"/>
              <w:rPr>
                <w:bCs/>
                <w:sz w:val="24"/>
              </w:rPr>
            </w:pPr>
            <w:r>
              <w:rPr>
                <w:bCs/>
                <w:sz w:val="24"/>
              </w:rPr>
              <w:t>（</w:t>
            </w:r>
            <w:r>
              <w:rPr>
                <w:rFonts w:hint="eastAsia"/>
                <w:bCs/>
                <w:sz w:val="24"/>
              </w:rPr>
              <w:t>7</w:t>
            </w:r>
            <w:r>
              <w:rPr>
                <w:bCs/>
                <w:sz w:val="24"/>
              </w:rPr>
              <w:t>）</w:t>
            </w:r>
            <w:r>
              <w:rPr>
                <w:rFonts w:hint="eastAsia"/>
                <w:bCs/>
                <w:sz w:val="24"/>
              </w:rPr>
              <w:t>茶艺师（高级）</w:t>
            </w:r>
          </w:p>
          <w:p>
            <w:pPr>
              <w:spacing w:line="360" w:lineRule="auto"/>
              <w:ind w:firstLine="480" w:firstLineChars="200"/>
              <w:rPr>
                <w:bCs/>
                <w:sz w:val="24"/>
              </w:rPr>
            </w:pPr>
            <w:r>
              <w:rPr>
                <w:bCs/>
                <w:sz w:val="24"/>
              </w:rPr>
              <w:t>（</w:t>
            </w:r>
            <w:r>
              <w:rPr>
                <w:rFonts w:hint="eastAsia"/>
                <w:bCs/>
                <w:sz w:val="24"/>
              </w:rPr>
              <w:t>8</w:t>
            </w:r>
            <w:r>
              <w:rPr>
                <w:bCs/>
                <w:sz w:val="24"/>
              </w:rPr>
              <w:t>）西式糕点工</w:t>
            </w:r>
          </w:p>
          <w:p>
            <w:pPr>
              <w:spacing w:line="360" w:lineRule="auto"/>
              <w:ind w:firstLine="480" w:firstLineChars="200"/>
              <w:rPr>
                <w:bCs/>
                <w:sz w:val="24"/>
              </w:rPr>
            </w:pPr>
            <w:r>
              <w:rPr>
                <w:bCs/>
                <w:sz w:val="24"/>
              </w:rPr>
              <w:t>（</w:t>
            </w:r>
            <w:r>
              <w:rPr>
                <w:rFonts w:hint="eastAsia"/>
                <w:bCs/>
                <w:sz w:val="24"/>
              </w:rPr>
              <w:t>9</w:t>
            </w:r>
            <w:r>
              <w:rPr>
                <w:bCs/>
                <w:sz w:val="24"/>
              </w:rPr>
              <w:t>）中式面点工</w:t>
            </w:r>
          </w:p>
          <w:p>
            <w:pPr>
              <w:spacing w:line="360" w:lineRule="auto"/>
              <w:ind w:firstLine="480" w:firstLineChars="200"/>
              <w:rPr>
                <w:bCs/>
                <w:sz w:val="24"/>
              </w:rPr>
            </w:pPr>
          </w:p>
          <w:p>
            <w:pPr>
              <w:spacing w:line="360" w:lineRule="auto"/>
              <w:ind w:firstLine="480" w:firstLineChars="200"/>
              <w:rPr>
                <w:bCs/>
                <w:sz w:val="24"/>
              </w:rPr>
            </w:pPr>
            <w:r>
              <w:rPr>
                <w:bCs/>
                <w:sz w:val="24"/>
              </w:rPr>
              <w:t>3．拓展要求</w:t>
            </w:r>
          </w:p>
          <w:p>
            <w:pPr>
              <w:spacing w:line="360" w:lineRule="auto"/>
              <w:ind w:firstLine="480" w:firstLineChars="200"/>
              <w:rPr>
                <w:bCs/>
                <w:sz w:val="24"/>
              </w:rPr>
            </w:pPr>
            <w:r>
              <w:rPr>
                <w:bCs/>
                <w:sz w:val="24"/>
              </w:rPr>
              <w:t>学生在学期间，具备条件的同学可争取获得如下证书。</w:t>
            </w:r>
          </w:p>
          <w:p>
            <w:pPr>
              <w:tabs>
                <w:tab w:val="left" w:pos="2340"/>
              </w:tabs>
              <w:spacing w:line="360" w:lineRule="auto"/>
              <w:ind w:firstLine="480" w:firstLineChars="200"/>
              <w:rPr>
                <w:bCs/>
                <w:sz w:val="24"/>
              </w:rPr>
            </w:pPr>
            <w:r>
              <w:rPr>
                <w:rFonts w:hAnsi="宋体"/>
                <w:bCs/>
                <w:sz w:val="24"/>
              </w:rPr>
              <w:t>（</w:t>
            </w:r>
            <w:r>
              <w:rPr>
                <w:bCs/>
                <w:sz w:val="24"/>
              </w:rPr>
              <w:t>1</w:t>
            </w:r>
            <w:r>
              <w:rPr>
                <w:rFonts w:hAnsi="宋体"/>
                <w:bCs/>
                <w:sz w:val="24"/>
              </w:rPr>
              <w:t>）英语</w:t>
            </w:r>
            <w:r>
              <w:rPr>
                <w:bCs/>
                <w:sz w:val="24"/>
              </w:rPr>
              <w:t>B</w:t>
            </w:r>
            <w:r>
              <w:rPr>
                <w:rFonts w:hAnsi="宋体"/>
                <w:bCs/>
                <w:sz w:val="24"/>
              </w:rPr>
              <w:t>级</w:t>
            </w:r>
            <w:r>
              <w:rPr>
                <w:bCs/>
                <w:sz w:val="24"/>
              </w:rPr>
              <w:tab/>
            </w:r>
            <w:r>
              <w:rPr>
                <w:rFonts w:hAnsi="宋体"/>
                <w:bCs/>
                <w:sz w:val="24"/>
              </w:rPr>
              <w:t>（</w:t>
            </w:r>
            <w:r>
              <w:rPr>
                <w:bCs/>
                <w:sz w:val="24"/>
              </w:rPr>
              <w:t>2</w:t>
            </w:r>
            <w:r>
              <w:rPr>
                <w:rFonts w:hAnsi="宋体"/>
                <w:bCs/>
                <w:sz w:val="24"/>
              </w:rPr>
              <w:t>）英语</w:t>
            </w:r>
            <w:r>
              <w:rPr>
                <w:bCs/>
                <w:sz w:val="24"/>
              </w:rPr>
              <w:t>A</w:t>
            </w:r>
            <w:r>
              <w:rPr>
                <w:rFonts w:hAnsi="宋体"/>
                <w:bCs/>
                <w:sz w:val="24"/>
              </w:rPr>
              <w:t>级</w:t>
            </w:r>
            <w:r>
              <w:rPr>
                <w:bCs/>
                <w:sz w:val="24"/>
              </w:rPr>
              <w:tab/>
            </w:r>
            <w:r>
              <w:rPr>
                <w:rFonts w:hAnsi="宋体"/>
                <w:bCs/>
                <w:sz w:val="24"/>
              </w:rPr>
              <w:t>（</w:t>
            </w:r>
            <w:r>
              <w:rPr>
                <w:bCs/>
                <w:sz w:val="24"/>
              </w:rPr>
              <w:t>3</w:t>
            </w:r>
            <w:r>
              <w:rPr>
                <w:rFonts w:hAnsi="宋体"/>
                <w:bCs/>
                <w:sz w:val="24"/>
              </w:rPr>
              <w:t>）英语四级</w:t>
            </w:r>
            <w:r>
              <w:rPr>
                <w:bCs/>
                <w:sz w:val="24"/>
              </w:rPr>
              <w:t xml:space="preserve">   </w:t>
            </w:r>
          </w:p>
          <w:p>
            <w:pPr>
              <w:spacing w:line="360" w:lineRule="auto"/>
              <w:ind w:firstLine="480" w:firstLineChars="200"/>
              <w:rPr>
                <w:bCs/>
                <w:sz w:val="24"/>
              </w:rPr>
            </w:pPr>
            <w:r>
              <w:rPr>
                <w:rFonts w:hAnsi="宋体"/>
                <w:bCs/>
                <w:sz w:val="24"/>
              </w:rPr>
              <w:t>（</w:t>
            </w:r>
            <w:r>
              <w:rPr>
                <w:rFonts w:hint="eastAsia"/>
                <w:bCs/>
                <w:sz w:val="24"/>
              </w:rPr>
              <w:t>4</w:t>
            </w:r>
            <w:r>
              <w:rPr>
                <w:rFonts w:hAnsi="宋体"/>
                <w:bCs/>
                <w:sz w:val="24"/>
              </w:rPr>
              <w:t>）技能比赛获奖证书</w:t>
            </w:r>
            <w:r>
              <w:rPr>
                <w:bCs/>
                <w:sz w:val="24"/>
              </w:rPr>
              <w:t xml:space="preserve"> </w:t>
            </w:r>
          </w:p>
          <w:p>
            <w:pPr>
              <w:tabs>
                <w:tab w:val="left" w:pos="360"/>
              </w:tabs>
              <w:spacing w:line="360" w:lineRule="auto"/>
              <w:rPr>
                <w:rFonts w:ascii="Arial" w:hAnsi="Arial"/>
                <w:sz w:val="32"/>
              </w:rPr>
            </w:pPr>
          </w:p>
        </w:tc>
      </w:tr>
    </w:tbl>
    <w:p>
      <w:pPr>
        <w:spacing w:beforeLines="50" w:afterLines="50" w:line="360" w:lineRule="auto"/>
        <w:rPr>
          <w:b/>
          <w:sz w:val="24"/>
        </w:rPr>
      </w:pPr>
    </w:p>
    <w:p>
      <w:pPr>
        <w:spacing w:beforeLines="50" w:afterLines="50" w:line="360" w:lineRule="auto"/>
        <w:rPr>
          <w:rFonts w:ascii="黑体" w:hAnsi="黑体" w:eastAsia="黑体"/>
          <w:b/>
          <w:bCs/>
          <w:sz w:val="30"/>
          <w:szCs w:val="30"/>
        </w:rPr>
      </w:pPr>
      <w:r>
        <w:rPr>
          <w:b/>
          <w:sz w:val="24"/>
        </w:rPr>
        <w:br w:type="page"/>
      </w:r>
      <w:r>
        <w:rPr>
          <w:rFonts w:hint="eastAsia" w:ascii="宋体" w:hAnsi="宋体" w:eastAsia="宋体" w:cs="宋体"/>
          <w:b/>
          <w:bCs/>
          <w:sz w:val="24"/>
          <w:szCs w:val="24"/>
        </w:rPr>
        <w:t>八、教学活动安排</w:t>
      </w:r>
    </w:p>
    <w:p>
      <w:pPr>
        <w:spacing w:beforeLines="50" w:afterLines="50" w:line="360" w:lineRule="auto"/>
        <w:ind w:firstLine="551" w:firstLineChars="196"/>
        <w:jc w:val="center"/>
        <w:rPr>
          <w:rFonts w:hint="eastAsia" w:ascii="宋体" w:hAnsi="宋体" w:eastAsia="宋体" w:cs="宋体"/>
          <w:b/>
          <w:sz w:val="24"/>
          <w:szCs w:val="24"/>
        </w:rPr>
      </w:pPr>
      <w:r>
        <w:rPr>
          <w:rFonts w:hint="eastAsia" w:ascii="宋体" w:hAnsi="宋体" w:eastAsia="宋体" w:cs="宋体"/>
          <w:b/>
          <w:sz w:val="24"/>
          <w:szCs w:val="24"/>
        </w:rPr>
        <w:t>《食品营养与检测》专业教学活动周数分配表</w:t>
      </w:r>
    </w:p>
    <w:tbl>
      <w:tblPr>
        <w:tblStyle w:val="15"/>
        <w:tblW w:w="8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18"/>
        <w:gridCol w:w="767"/>
        <w:gridCol w:w="1015"/>
        <w:gridCol w:w="1210"/>
        <w:gridCol w:w="846"/>
        <w:gridCol w:w="1073"/>
        <w:gridCol w:w="691"/>
        <w:gridCol w:w="11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1075" w:hRule="atLeast"/>
          <w:jc w:val="center"/>
        </w:trPr>
        <w:tc>
          <w:tcPr>
            <w:tcW w:w="2018" w:type="dxa"/>
            <w:tcBorders>
              <w:top w:val="single" w:color="auto" w:sz="4" w:space="0"/>
              <w:left w:val="single" w:color="auto" w:sz="4" w:space="0"/>
              <w:right w:val="single" w:color="auto" w:sz="4" w:space="0"/>
              <w:tl2br w:val="single" w:color="auto" w:sz="4" w:space="0"/>
            </w:tcBorders>
            <w:vAlign w:val="center"/>
          </w:tcPr>
          <w:p>
            <w:pPr>
              <w:widowControl/>
              <w:rPr>
                <w:kern w:val="0"/>
                <w:szCs w:val="21"/>
              </w:rPr>
            </w:pPr>
            <w:r>
              <w:rPr>
                <w:kern w:val="0"/>
                <w:szCs w:val="21"/>
              </w:rPr>
              <w:t>　       项目</w:t>
            </w:r>
          </w:p>
          <w:p>
            <w:pPr>
              <w:widowControl/>
              <w:rPr>
                <w:kern w:val="0"/>
                <w:szCs w:val="21"/>
              </w:rPr>
            </w:pPr>
            <w:r>
              <w:rPr>
                <w:kern w:val="0"/>
                <w:szCs w:val="21"/>
              </w:rPr>
              <w:t>学期</w:t>
            </w:r>
          </w:p>
        </w:tc>
        <w:tc>
          <w:tcPr>
            <w:tcW w:w="767"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课堂教学</w:t>
            </w:r>
            <w:r>
              <w:rPr>
                <w:rFonts w:hint="eastAsia"/>
                <w:kern w:val="0"/>
                <w:szCs w:val="21"/>
              </w:rPr>
              <w:t>与考核</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入学教育及军训</w:t>
            </w:r>
          </w:p>
        </w:tc>
        <w:tc>
          <w:tcPr>
            <w:tcW w:w="1210"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实习</w:t>
            </w:r>
          </w:p>
          <w:p>
            <w:pPr>
              <w:widowControl/>
              <w:jc w:val="center"/>
              <w:rPr>
                <w:kern w:val="0"/>
                <w:szCs w:val="21"/>
              </w:rPr>
            </w:pPr>
            <w:r>
              <w:rPr>
                <w:kern w:val="0"/>
                <w:szCs w:val="21"/>
              </w:rPr>
              <w:t>（实训）</w:t>
            </w:r>
          </w:p>
        </w:tc>
        <w:tc>
          <w:tcPr>
            <w:tcW w:w="84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毕业实践</w:t>
            </w:r>
          </w:p>
        </w:tc>
        <w:tc>
          <w:tcPr>
            <w:tcW w:w="107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机动与公益劳动</w:t>
            </w:r>
          </w:p>
        </w:tc>
        <w:tc>
          <w:tcPr>
            <w:tcW w:w="691"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假期</w:t>
            </w:r>
          </w:p>
        </w:tc>
        <w:tc>
          <w:tcPr>
            <w:tcW w:w="1100"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6" w:hRule="atLeast"/>
          <w:jc w:val="center"/>
        </w:trPr>
        <w:tc>
          <w:tcPr>
            <w:tcW w:w="2018"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szCs w:val="21"/>
              </w:rPr>
              <w:t>I</w:t>
            </w:r>
          </w:p>
        </w:tc>
        <w:tc>
          <w:tcPr>
            <w:tcW w:w="767" w:type="dxa"/>
            <w:tcBorders>
              <w:top w:val="nil"/>
              <w:left w:val="nil"/>
              <w:bottom w:val="single" w:color="auto" w:sz="4" w:space="0"/>
              <w:right w:val="single" w:color="auto" w:sz="4" w:space="0"/>
            </w:tcBorders>
            <w:vAlign w:val="bottom"/>
          </w:tcPr>
          <w:p>
            <w:pPr>
              <w:jc w:val="center"/>
              <w:rPr>
                <w:szCs w:val="21"/>
              </w:rPr>
            </w:pPr>
            <w:r>
              <w:rPr>
                <w:szCs w:val="21"/>
              </w:rPr>
              <w:t>1</w:t>
            </w:r>
            <w:r>
              <w:rPr>
                <w:rFonts w:hint="eastAsia"/>
                <w:szCs w:val="21"/>
              </w:rPr>
              <w:t>4</w:t>
            </w:r>
          </w:p>
        </w:tc>
        <w:tc>
          <w:tcPr>
            <w:tcW w:w="1015" w:type="dxa"/>
            <w:tcBorders>
              <w:top w:val="nil"/>
              <w:left w:val="nil"/>
              <w:bottom w:val="single" w:color="auto" w:sz="4" w:space="0"/>
              <w:right w:val="single" w:color="auto" w:sz="4" w:space="0"/>
            </w:tcBorders>
            <w:vAlign w:val="bottom"/>
          </w:tcPr>
          <w:p>
            <w:pPr>
              <w:jc w:val="center"/>
              <w:rPr>
                <w:szCs w:val="21"/>
              </w:rPr>
            </w:pPr>
            <w:r>
              <w:rPr>
                <w:szCs w:val="21"/>
              </w:rPr>
              <w:t>3</w:t>
            </w:r>
          </w:p>
        </w:tc>
        <w:tc>
          <w:tcPr>
            <w:tcW w:w="1210" w:type="dxa"/>
            <w:tcBorders>
              <w:top w:val="nil"/>
              <w:left w:val="nil"/>
              <w:bottom w:val="single" w:color="auto" w:sz="4" w:space="0"/>
              <w:right w:val="single" w:color="auto" w:sz="4" w:space="0"/>
            </w:tcBorders>
            <w:vAlign w:val="bottom"/>
          </w:tcPr>
          <w:p>
            <w:pPr>
              <w:jc w:val="center"/>
              <w:rPr>
                <w:szCs w:val="21"/>
              </w:rPr>
            </w:pPr>
            <w:r>
              <w:rPr>
                <w:rFonts w:hint="eastAsia"/>
                <w:szCs w:val="21"/>
              </w:rPr>
              <w:t>2</w:t>
            </w:r>
          </w:p>
        </w:tc>
        <w:tc>
          <w:tcPr>
            <w:tcW w:w="846" w:type="dxa"/>
            <w:tcBorders>
              <w:top w:val="nil"/>
              <w:left w:val="nil"/>
              <w:bottom w:val="single" w:color="auto" w:sz="4" w:space="0"/>
              <w:right w:val="single" w:color="auto" w:sz="4" w:space="0"/>
            </w:tcBorders>
            <w:vAlign w:val="bottom"/>
          </w:tcPr>
          <w:p>
            <w:pPr>
              <w:jc w:val="center"/>
              <w:rPr>
                <w:szCs w:val="21"/>
              </w:rPr>
            </w:pPr>
          </w:p>
        </w:tc>
        <w:tc>
          <w:tcPr>
            <w:tcW w:w="1073" w:type="dxa"/>
            <w:tcBorders>
              <w:top w:val="nil"/>
              <w:left w:val="nil"/>
              <w:bottom w:val="single" w:color="auto" w:sz="4" w:space="0"/>
              <w:right w:val="single" w:color="auto" w:sz="4" w:space="0"/>
            </w:tcBorders>
            <w:vAlign w:val="bottom"/>
          </w:tcPr>
          <w:p>
            <w:pPr>
              <w:jc w:val="center"/>
              <w:rPr>
                <w:szCs w:val="21"/>
              </w:rPr>
            </w:pPr>
            <w:r>
              <w:rPr>
                <w:rFonts w:hint="eastAsia"/>
                <w:szCs w:val="21"/>
              </w:rPr>
              <w:t>1</w:t>
            </w:r>
          </w:p>
        </w:tc>
        <w:tc>
          <w:tcPr>
            <w:tcW w:w="691" w:type="dxa"/>
            <w:tcBorders>
              <w:top w:val="nil"/>
              <w:left w:val="nil"/>
              <w:bottom w:val="single" w:color="auto" w:sz="4" w:space="0"/>
              <w:right w:val="single" w:color="auto" w:sz="4" w:space="0"/>
            </w:tcBorders>
            <w:vAlign w:val="bottom"/>
          </w:tcPr>
          <w:p>
            <w:pPr>
              <w:jc w:val="center"/>
              <w:rPr>
                <w:szCs w:val="21"/>
              </w:rPr>
            </w:pPr>
            <w:r>
              <w:rPr>
                <w:szCs w:val="21"/>
              </w:rPr>
              <w:t>6</w:t>
            </w:r>
          </w:p>
        </w:tc>
        <w:tc>
          <w:tcPr>
            <w:tcW w:w="1100" w:type="dxa"/>
            <w:tcBorders>
              <w:top w:val="nil"/>
              <w:left w:val="nil"/>
              <w:bottom w:val="single" w:color="auto" w:sz="4" w:space="0"/>
              <w:right w:val="single" w:color="auto" w:sz="4" w:space="0"/>
            </w:tcBorders>
            <w:vAlign w:val="bottom"/>
          </w:tcPr>
          <w:p>
            <w:pPr>
              <w:jc w:val="center"/>
              <w:rPr>
                <w:szCs w:val="21"/>
              </w:rPr>
            </w:pPr>
            <w:r>
              <w:rPr>
                <w:szCs w:val="21"/>
              </w:rPr>
              <w:t>2</w:t>
            </w:r>
            <w:r>
              <w:rPr>
                <w:rFonts w:hint="eastAsia"/>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6" w:hRule="atLeast"/>
          <w:jc w:val="center"/>
        </w:trPr>
        <w:tc>
          <w:tcPr>
            <w:tcW w:w="2018"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szCs w:val="21"/>
              </w:rPr>
              <w:t>II</w:t>
            </w:r>
          </w:p>
        </w:tc>
        <w:tc>
          <w:tcPr>
            <w:tcW w:w="767" w:type="dxa"/>
            <w:tcBorders>
              <w:top w:val="nil"/>
              <w:left w:val="nil"/>
              <w:bottom w:val="single" w:color="auto" w:sz="4" w:space="0"/>
              <w:right w:val="single" w:color="auto" w:sz="4" w:space="0"/>
            </w:tcBorders>
            <w:vAlign w:val="bottom"/>
          </w:tcPr>
          <w:p>
            <w:pPr>
              <w:jc w:val="center"/>
              <w:rPr>
                <w:szCs w:val="21"/>
              </w:rPr>
            </w:pPr>
            <w:r>
              <w:rPr>
                <w:szCs w:val="21"/>
              </w:rPr>
              <w:t>1</w:t>
            </w:r>
            <w:r>
              <w:rPr>
                <w:rFonts w:hint="eastAsia"/>
                <w:szCs w:val="21"/>
              </w:rPr>
              <w:t>5</w:t>
            </w:r>
          </w:p>
        </w:tc>
        <w:tc>
          <w:tcPr>
            <w:tcW w:w="1015" w:type="dxa"/>
            <w:tcBorders>
              <w:top w:val="nil"/>
              <w:left w:val="nil"/>
              <w:bottom w:val="single" w:color="auto" w:sz="4" w:space="0"/>
              <w:right w:val="single" w:color="auto" w:sz="4" w:space="0"/>
            </w:tcBorders>
            <w:vAlign w:val="bottom"/>
          </w:tcPr>
          <w:p>
            <w:pPr>
              <w:jc w:val="center"/>
              <w:rPr>
                <w:szCs w:val="21"/>
              </w:rPr>
            </w:pPr>
          </w:p>
        </w:tc>
        <w:tc>
          <w:tcPr>
            <w:tcW w:w="1210" w:type="dxa"/>
            <w:tcBorders>
              <w:top w:val="nil"/>
              <w:left w:val="nil"/>
              <w:bottom w:val="single" w:color="auto" w:sz="4" w:space="0"/>
              <w:right w:val="single" w:color="auto" w:sz="4" w:space="0"/>
            </w:tcBorders>
            <w:vAlign w:val="bottom"/>
          </w:tcPr>
          <w:p>
            <w:pPr>
              <w:jc w:val="center"/>
              <w:rPr>
                <w:szCs w:val="21"/>
              </w:rPr>
            </w:pPr>
            <w:r>
              <w:rPr>
                <w:rFonts w:hint="eastAsia"/>
                <w:szCs w:val="21"/>
              </w:rPr>
              <w:t>3</w:t>
            </w:r>
          </w:p>
        </w:tc>
        <w:tc>
          <w:tcPr>
            <w:tcW w:w="846" w:type="dxa"/>
            <w:tcBorders>
              <w:top w:val="nil"/>
              <w:left w:val="nil"/>
              <w:bottom w:val="single" w:color="auto" w:sz="4" w:space="0"/>
              <w:right w:val="single" w:color="auto" w:sz="4" w:space="0"/>
            </w:tcBorders>
            <w:vAlign w:val="bottom"/>
          </w:tcPr>
          <w:p>
            <w:pPr>
              <w:jc w:val="center"/>
              <w:rPr>
                <w:szCs w:val="21"/>
              </w:rPr>
            </w:pPr>
          </w:p>
        </w:tc>
        <w:tc>
          <w:tcPr>
            <w:tcW w:w="1073" w:type="dxa"/>
            <w:tcBorders>
              <w:top w:val="nil"/>
              <w:left w:val="nil"/>
              <w:bottom w:val="single" w:color="auto" w:sz="4" w:space="0"/>
              <w:right w:val="single" w:color="auto" w:sz="4" w:space="0"/>
            </w:tcBorders>
            <w:vAlign w:val="bottom"/>
          </w:tcPr>
          <w:p>
            <w:pPr>
              <w:jc w:val="center"/>
              <w:rPr>
                <w:szCs w:val="21"/>
              </w:rPr>
            </w:pPr>
          </w:p>
        </w:tc>
        <w:tc>
          <w:tcPr>
            <w:tcW w:w="691" w:type="dxa"/>
            <w:tcBorders>
              <w:top w:val="nil"/>
              <w:left w:val="nil"/>
              <w:bottom w:val="single" w:color="auto" w:sz="4" w:space="0"/>
              <w:right w:val="single" w:color="auto" w:sz="4" w:space="0"/>
            </w:tcBorders>
            <w:vAlign w:val="bottom"/>
          </w:tcPr>
          <w:p>
            <w:pPr>
              <w:jc w:val="center"/>
              <w:rPr>
                <w:szCs w:val="21"/>
              </w:rPr>
            </w:pPr>
            <w:r>
              <w:rPr>
                <w:rFonts w:hint="eastAsia"/>
                <w:szCs w:val="21"/>
              </w:rPr>
              <w:t>8</w:t>
            </w:r>
          </w:p>
        </w:tc>
        <w:tc>
          <w:tcPr>
            <w:tcW w:w="1100" w:type="dxa"/>
            <w:tcBorders>
              <w:top w:val="nil"/>
              <w:left w:val="nil"/>
              <w:bottom w:val="single" w:color="auto" w:sz="4" w:space="0"/>
              <w:right w:val="single" w:color="auto" w:sz="4" w:space="0"/>
            </w:tcBorders>
            <w:vAlign w:val="bottom"/>
          </w:tcPr>
          <w:p>
            <w:pPr>
              <w:jc w:val="center"/>
              <w:rPr>
                <w:szCs w:val="21"/>
              </w:rPr>
            </w:pPr>
            <w:r>
              <w:rPr>
                <w:szCs w:val="21"/>
              </w:rPr>
              <w:t>2</w:t>
            </w:r>
            <w:r>
              <w:rPr>
                <w:rFonts w:hint="eastAsia"/>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6" w:hRule="atLeast"/>
          <w:jc w:val="center"/>
        </w:trPr>
        <w:tc>
          <w:tcPr>
            <w:tcW w:w="2018"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szCs w:val="21"/>
              </w:rPr>
              <w:t>III</w:t>
            </w:r>
          </w:p>
        </w:tc>
        <w:tc>
          <w:tcPr>
            <w:tcW w:w="767" w:type="dxa"/>
            <w:tcBorders>
              <w:top w:val="nil"/>
              <w:left w:val="nil"/>
              <w:bottom w:val="single" w:color="auto" w:sz="4" w:space="0"/>
              <w:right w:val="single" w:color="auto" w:sz="4" w:space="0"/>
            </w:tcBorders>
            <w:vAlign w:val="bottom"/>
          </w:tcPr>
          <w:p>
            <w:pPr>
              <w:jc w:val="center"/>
              <w:rPr>
                <w:szCs w:val="21"/>
              </w:rPr>
            </w:pPr>
            <w:r>
              <w:rPr>
                <w:szCs w:val="21"/>
              </w:rPr>
              <w:t>1</w:t>
            </w:r>
            <w:r>
              <w:rPr>
                <w:rFonts w:hint="eastAsia"/>
                <w:szCs w:val="21"/>
              </w:rPr>
              <w:t>5</w:t>
            </w:r>
          </w:p>
        </w:tc>
        <w:tc>
          <w:tcPr>
            <w:tcW w:w="1015" w:type="dxa"/>
            <w:tcBorders>
              <w:top w:val="nil"/>
              <w:left w:val="nil"/>
              <w:bottom w:val="single" w:color="auto" w:sz="4" w:space="0"/>
              <w:right w:val="single" w:color="auto" w:sz="4" w:space="0"/>
            </w:tcBorders>
            <w:vAlign w:val="bottom"/>
          </w:tcPr>
          <w:p>
            <w:pPr>
              <w:jc w:val="center"/>
              <w:rPr>
                <w:szCs w:val="21"/>
              </w:rPr>
            </w:pPr>
          </w:p>
        </w:tc>
        <w:tc>
          <w:tcPr>
            <w:tcW w:w="1210" w:type="dxa"/>
            <w:tcBorders>
              <w:top w:val="nil"/>
              <w:left w:val="nil"/>
              <w:bottom w:val="single" w:color="auto" w:sz="4" w:space="0"/>
              <w:right w:val="single" w:color="auto" w:sz="4" w:space="0"/>
            </w:tcBorders>
            <w:vAlign w:val="bottom"/>
          </w:tcPr>
          <w:p>
            <w:pPr>
              <w:jc w:val="center"/>
              <w:rPr>
                <w:szCs w:val="21"/>
              </w:rPr>
            </w:pPr>
            <w:r>
              <w:rPr>
                <w:rFonts w:hint="eastAsia"/>
                <w:szCs w:val="21"/>
              </w:rPr>
              <w:t>3</w:t>
            </w:r>
          </w:p>
        </w:tc>
        <w:tc>
          <w:tcPr>
            <w:tcW w:w="846" w:type="dxa"/>
            <w:tcBorders>
              <w:top w:val="nil"/>
              <w:left w:val="nil"/>
              <w:bottom w:val="single" w:color="auto" w:sz="4" w:space="0"/>
              <w:right w:val="single" w:color="auto" w:sz="4" w:space="0"/>
            </w:tcBorders>
            <w:vAlign w:val="bottom"/>
          </w:tcPr>
          <w:p>
            <w:pPr>
              <w:jc w:val="center"/>
              <w:rPr>
                <w:szCs w:val="21"/>
              </w:rPr>
            </w:pPr>
          </w:p>
        </w:tc>
        <w:tc>
          <w:tcPr>
            <w:tcW w:w="1073" w:type="dxa"/>
            <w:tcBorders>
              <w:top w:val="nil"/>
              <w:left w:val="nil"/>
              <w:bottom w:val="single" w:color="auto" w:sz="4" w:space="0"/>
              <w:right w:val="single" w:color="auto" w:sz="4" w:space="0"/>
            </w:tcBorders>
            <w:vAlign w:val="bottom"/>
          </w:tcPr>
          <w:p>
            <w:pPr>
              <w:jc w:val="center"/>
              <w:rPr>
                <w:szCs w:val="21"/>
              </w:rPr>
            </w:pPr>
            <w:r>
              <w:rPr>
                <w:rFonts w:hint="eastAsia"/>
                <w:szCs w:val="21"/>
              </w:rPr>
              <w:t>2</w:t>
            </w:r>
          </w:p>
        </w:tc>
        <w:tc>
          <w:tcPr>
            <w:tcW w:w="691" w:type="dxa"/>
            <w:tcBorders>
              <w:top w:val="nil"/>
              <w:left w:val="nil"/>
              <w:bottom w:val="single" w:color="auto" w:sz="4" w:space="0"/>
              <w:right w:val="single" w:color="auto" w:sz="4" w:space="0"/>
            </w:tcBorders>
            <w:vAlign w:val="bottom"/>
          </w:tcPr>
          <w:p>
            <w:pPr>
              <w:jc w:val="center"/>
              <w:rPr>
                <w:szCs w:val="21"/>
              </w:rPr>
            </w:pPr>
            <w:r>
              <w:rPr>
                <w:szCs w:val="21"/>
              </w:rPr>
              <w:t>6</w:t>
            </w:r>
          </w:p>
        </w:tc>
        <w:tc>
          <w:tcPr>
            <w:tcW w:w="1100" w:type="dxa"/>
            <w:tcBorders>
              <w:top w:val="nil"/>
              <w:left w:val="nil"/>
              <w:bottom w:val="single" w:color="auto" w:sz="4" w:space="0"/>
              <w:right w:val="single" w:color="auto" w:sz="4" w:space="0"/>
            </w:tcBorders>
            <w:vAlign w:val="bottom"/>
          </w:tcPr>
          <w:p>
            <w:pPr>
              <w:jc w:val="center"/>
              <w:rPr>
                <w:szCs w:val="21"/>
              </w:rPr>
            </w:pPr>
            <w:r>
              <w:rPr>
                <w:szCs w:val="21"/>
              </w:rPr>
              <w:t>2</w:t>
            </w:r>
            <w:r>
              <w:rPr>
                <w:rFonts w:hint="eastAsia"/>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6" w:hRule="atLeast"/>
          <w:jc w:val="center"/>
        </w:trPr>
        <w:tc>
          <w:tcPr>
            <w:tcW w:w="2018"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szCs w:val="21"/>
              </w:rPr>
              <w:t>IV</w:t>
            </w:r>
          </w:p>
        </w:tc>
        <w:tc>
          <w:tcPr>
            <w:tcW w:w="767" w:type="dxa"/>
            <w:tcBorders>
              <w:top w:val="nil"/>
              <w:left w:val="nil"/>
              <w:bottom w:val="single" w:color="auto" w:sz="4" w:space="0"/>
              <w:right w:val="single" w:color="auto" w:sz="4" w:space="0"/>
            </w:tcBorders>
            <w:vAlign w:val="bottom"/>
          </w:tcPr>
          <w:p>
            <w:pPr>
              <w:jc w:val="center"/>
              <w:rPr>
                <w:szCs w:val="21"/>
              </w:rPr>
            </w:pPr>
            <w:r>
              <w:rPr>
                <w:szCs w:val="21"/>
              </w:rPr>
              <w:t>1</w:t>
            </w:r>
            <w:r>
              <w:rPr>
                <w:rFonts w:hint="eastAsia"/>
                <w:szCs w:val="21"/>
              </w:rPr>
              <w:t>5</w:t>
            </w:r>
          </w:p>
        </w:tc>
        <w:tc>
          <w:tcPr>
            <w:tcW w:w="1015" w:type="dxa"/>
            <w:tcBorders>
              <w:top w:val="nil"/>
              <w:left w:val="nil"/>
              <w:bottom w:val="single" w:color="auto" w:sz="4" w:space="0"/>
              <w:right w:val="single" w:color="auto" w:sz="4" w:space="0"/>
            </w:tcBorders>
            <w:vAlign w:val="bottom"/>
          </w:tcPr>
          <w:p>
            <w:pPr>
              <w:jc w:val="center"/>
              <w:rPr>
                <w:szCs w:val="21"/>
              </w:rPr>
            </w:pPr>
          </w:p>
        </w:tc>
        <w:tc>
          <w:tcPr>
            <w:tcW w:w="1210" w:type="dxa"/>
            <w:tcBorders>
              <w:top w:val="nil"/>
              <w:left w:val="nil"/>
              <w:bottom w:val="single" w:color="auto" w:sz="4" w:space="0"/>
              <w:right w:val="single" w:color="auto" w:sz="4" w:space="0"/>
            </w:tcBorders>
            <w:vAlign w:val="bottom"/>
          </w:tcPr>
          <w:p>
            <w:pPr>
              <w:jc w:val="center"/>
              <w:rPr>
                <w:szCs w:val="21"/>
              </w:rPr>
            </w:pPr>
            <w:r>
              <w:rPr>
                <w:rFonts w:hint="eastAsia"/>
                <w:szCs w:val="21"/>
              </w:rPr>
              <w:t>7</w:t>
            </w:r>
          </w:p>
        </w:tc>
        <w:tc>
          <w:tcPr>
            <w:tcW w:w="846" w:type="dxa"/>
            <w:tcBorders>
              <w:top w:val="nil"/>
              <w:left w:val="nil"/>
              <w:bottom w:val="single" w:color="auto" w:sz="4" w:space="0"/>
              <w:right w:val="single" w:color="auto" w:sz="4" w:space="0"/>
            </w:tcBorders>
            <w:vAlign w:val="bottom"/>
          </w:tcPr>
          <w:p>
            <w:pPr>
              <w:jc w:val="center"/>
              <w:rPr>
                <w:szCs w:val="21"/>
              </w:rPr>
            </w:pPr>
          </w:p>
        </w:tc>
        <w:tc>
          <w:tcPr>
            <w:tcW w:w="1073" w:type="dxa"/>
            <w:tcBorders>
              <w:top w:val="nil"/>
              <w:left w:val="nil"/>
              <w:bottom w:val="single" w:color="auto" w:sz="4" w:space="0"/>
              <w:right w:val="single" w:color="auto" w:sz="4" w:space="0"/>
            </w:tcBorders>
            <w:vAlign w:val="bottom"/>
          </w:tcPr>
          <w:p>
            <w:pPr>
              <w:jc w:val="center"/>
              <w:rPr>
                <w:szCs w:val="21"/>
              </w:rPr>
            </w:pPr>
          </w:p>
        </w:tc>
        <w:tc>
          <w:tcPr>
            <w:tcW w:w="691" w:type="dxa"/>
            <w:tcBorders>
              <w:top w:val="nil"/>
              <w:left w:val="nil"/>
              <w:bottom w:val="single" w:color="auto" w:sz="4" w:space="0"/>
              <w:right w:val="single" w:color="auto" w:sz="4" w:space="0"/>
            </w:tcBorders>
            <w:vAlign w:val="bottom"/>
          </w:tcPr>
          <w:p>
            <w:pPr>
              <w:jc w:val="center"/>
              <w:rPr>
                <w:szCs w:val="21"/>
              </w:rPr>
            </w:pPr>
            <w:r>
              <w:rPr>
                <w:rFonts w:hint="eastAsia"/>
                <w:szCs w:val="21"/>
              </w:rPr>
              <w:t>4</w:t>
            </w:r>
          </w:p>
        </w:tc>
        <w:tc>
          <w:tcPr>
            <w:tcW w:w="1100" w:type="dxa"/>
            <w:tcBorders>
              <w:top w:val="nil"/>
              <w:left w:val="nil"/>
              <w:bottom w:val="single" w:color="auto" w:sz="4" w:space="0"/>
              <w:right w:val="single" w:color="auto" w:sz="4" w:space="0"/>
            </w:tcBorders>
            <w:vAlign w:val="bottom"/>
          </w:tcPr>
          <w:p>
            <w:pPr>
              <w:jc w:val="center"/>
              <w:rPr>
                <w:szCs w:val="21"/>
              </w:rPr>
            </w:pPr>
            <w:r>
              <w:rPr>
                <w:szCs w:val="21"/>
              </w:rPr>
              <w:t>2</w:t>
            </w:r>
            <w:r>
              <w:rPr>
                <w:rFonts w:hint="eastAsia"/>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6" w:hRule="atLeast"/>
          <w:jc w:val="center"/>
        </w:trPr>
        <w:tc>
          <w:tcPr>
            <w:tcW w:w="2018"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szCs w:val="21"/>
              </w:rPr>
              <w:t>V</w:t>
            </w:r>
          </w:p>
        </w:tc>
        <w:tc>
          <w:tcPr>
            <w:tcW w:w="767" w:type="dxa"/>
            <w:tcBorders>
              <w:top w:val="nil"/>
              <w:left w:val="nil"/>
              <w:bottom w:val="single" w:color="auto" w:sz="4" w:space="0"/>
              <w:right w:val="single" w:color="auto" w:sz="4" w:space="0"/>
            </w:tcBorders>
            <w:vAlign w:val="bottom"/>
          </w:tcPr>
          <w:p>
            <w:pPr>
              <w:jc w:val="center"/>
              <w:rPr>
                <w:szCs w:val="21"/>
              </w:rPr>
            </w:pPr>
            <w:r>
              <w:rPr>
                <w:rFonts w:hint="eastAsia"/>
                <w:szCs w:val="21"/>
              </w:rPr>
              <w:t>8</w:t>
            </w:r>
          </w:p>
        </w:tc>
        <w:tc>
          <w:tcPr>
            <w:tcW w:w="1015" w:type="dxa"/>
            <w:tcBorders>
              <w:top w:val="nil"/>
              <w:left w:val="nil"/>
              <w:bottom w:val="single" w:color="auto" w:sz="4" w:space="0"/>
              <w:right w:val="single" w:color="auto" w:sz="4" w:space="0"/>
            </w:tcBorders>
            <w:vAlign w:val="bottom"/>
          </w:tcPr>
          <w:p>
            <w:pPr>
              <w:jc w:val="center"/>
              <w:rPr>
                <w:szCs w:val="21"/>
              </w:rPr>
            </w:pPr>
          </w:p>
        </w:tc>
        <w:tc>
          <w:tcPr>
            <w:tcW w:w="1210" w:type="dxa"/>
            <w:tcBorders>
              <w:top w:val="nil"/>
              <w:left w:val="nil"/>
              <w:bottom w:val="single" w:color="auto" w:sz="4" w:space="0"/>
              <w:right w:val="single" w:color="auto" w:sz="4" w:space="0"/>
            </w:tcBorders>
            <w:vAlign w:val="bottom"/>
          </w:tcPr>
          <w:p>
            <w:pPr>
              <w:jc w:val="center"/>
              <w:rPr>
                <w:szCs w:val="21"/>
              </w:rPr>
            </w:pPr>
          </w:p>
        </w:tc>
        <w:tc>
          <w:tcPr>
            <w:tcW w:w="846" w:type="dxa"/>
            <w:tcBorders>
              <w:top w:val="nil"/>
              <w:left w:val="nil"/>
              <w:bottom w:val="single" w:color="auto" w:sz="4" w:space="0"/>
              <w:right w:val="single" w:color="auto" w:sz="4" w:space="0"/>
            </w:tcBorders>
            <w:vAlign w:val="bottom"/>
          </w:tcPr>
          <w:p>
            <w:pPr>
              <w:jc w:val="center"/>
              <w:rPr>
                <w:szCs w:val="21"/>
              </w:rPr>
            </w:pPr>
            <w:r>
              <w:rPr>
                <w:rFonts w:hint="eastAsia"/>
                <w:szCs w:val="21"/>
              </w:rPr>
              <w:t>8</w:t>
            </w:r>
          </w:p>
        </w:tc>
        <w:tc>
          <w:tcPr>
            <w:tcW w:w="1073" w:type="dxa"/>
            <w:tcBorders>
              <w:top w:val="nil"/>
              <w:left w:val="nil"/>
              <w:bottom w:val="single" w:color="auto" w:sz="4" w:space="0"/>
              <w:right w:val="single" w:color="auto" w:sz="4" w:space="0"/>
            </w:tcBorders>
            <w:vAlign w:val="bottom"/>
          </w:tcPr>
          <w:p>
            <w:pPr>
              <w:jc w:val="center"/>
              <w:rPr>
                <w:szCs w:val="21"/>
              </w:rPr>
            </w:pPr>
            <w:r>
              <w:rPr>
                <w:rFonts w:hint="eastAsia"/>
                <w:szCs w:val="21"/>
              </w:rPr>
              <w:t>4</w:t>
            </w:r>
          </w:p>
        </w:tc>
        <w:tc>
          <w:tcPr>
            <w:tcW w:w="691" w:type="dxa"/>
            <w:tcBorders>
              <w:top w:val="nil"/>
              <w:left w:val="nil"/>
              <w:bottom w:val="single" w:color="auto" w:sz="4" w:space="0"/>
              <w:right w:val="single" w:color="auto" w:sz="4" w:space="0"/>
            </w:tcBorders>
            <w:vAlign w:val="bottom"/>
          </w:tcPr>
          <w:p>
            <w:pPr>
              <w:jc w:val="center"/>
              <w:rPr>
                <w:szCs w:val="21"/>
              </w:rPr>
            </w:pPr>
            <w:r>
              <w:rPr>
                <w:szCs w:val="21"/>
              </w:rPr>
              <w:t>6</w:t>
            </w:r>
          </w:p>
        </w:tc>
        <w:tc>
          <w:tcPr>
            <w:tcW w:w="1100" w:type="dxa"/>
            <w:tcBorders>
              <w:top w:val="nil"/>
              <w:left w:val="nil"/>
              <w:bottom w:val="single" w:color="auto" w:sz="4" w:space="0"/>
              <w:right w:val="single" w:color="auto" w:sz="4" w:space="0"/>
            </w:tcBorders>
            <w:vAlign w:val="bottom"/>
          </w:tcPr>
          <w:p>
            <w:pPr>
              <w:jc w:val="center"/>
              <w:rPr>
                <w:szCs w:val="21"/>
              </w:rPr>
            </w:pPr>
            <w:r>
              <w:rPr>
                <w:szCs w:val="21"/>
              </w:rPr>
              <w:t>2</w:t>
            </w:r>
            <w:r>
              <w:rPr>
                <w:rFonts w:hint="eastAsia"/>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6" w:hRule="atLeast"/>
          <w:jc w:val="center"/>
        </w:trPr>
        <w:tc>
          <w:tcPr>
            <w:tcW w:w="2018" w:type="dxa"/>
            <w:tcBorders>
              <w:top w:val="single" w:color="auto" w:sz="4" w:space="0"/>
              <w:left w:val="single" w:color="auto" w:sz="4" w:space="0"/>
              <w:bottom w:val="single" w:color="auto" w:sz="4" w:space="0"/>
              <w:right w:val="single" w:color="000000" w:sz="4" w:space="0"/>
            </w:tcBorders>
            <w:vAlign w:val="bottom"/>
          </w:tcPr>
          <w:p>
            <w:pPr>
              <w:jc w:val="center"/>
              <w:rPr>
                <w:szCs w:val="21"/>
              </w:rPr>
            </w:pPr>
            <w:r>
              <w:rPr>
                <w:szCs w:val="21"/>
              </w:rPr>
              <w:t>VI</w:t>
            </w:r>
          </w:p>
        </w:tc>
        <w:tc>
          <w:tcPr>
            <w:tcW w:w="767" w:type="dxa"/>
            <w:tcBorders>
              <w:top w:val="nil"/>
              <w:left w:val="nil"/>
              <w:bottom w:val="single" w:color="auto" w:sz="4" w:space="0"/>
              <w:right w:val="single" w:color="auto" w:sz="4" w:space="0"/>
            </w:tcBorders>
            <w:vAlign w:val="bottom"/>
          </w:tcPr>
          <w:p>
            <w:pPr>
              <w:jc w:val="center"/>
              <w:rPr>
                <w:szCs w:val="21"/>
              </w:rPr>
            </w:pPr>
          </w:p>
        </w:tc>
        <w:tc>
          <w:tcPr>
            <w:tcW w:w="1015" w:type="dxa"/>
            <w:tcBorders>
              <w:top w:val="nil"/>
              <w:left w:val="nil"/>
              <w:bottom w:val="single" w:color="auto" w:sz="4" w:space="0"/>
              <w:right w:val="single" w:color="auto" w:sz="4" w:space="0"/>
            </w:tcBorders>
            <w:vAlign w:val="bottom"/>
          </w:tcPr>
          <w:p>
            <w:pPr>
              <w:jc w:val="center"/>
              <w:rPr>
                <w:szCs w:val="21"/>
              </w:rPr>
            </w:pPr>
          </w:p>
        </w:tc>
        <w:tc>
          <w:tcPr>
            <w:tcW w:w="1210" w:type="dxa"/>
            <w:tcBorders>
              <w:top w:val="nil"/>
              <w:left w:val="nil"/>
              <w:bottom w:val="single" w:color="auto" w:sz="4" w:space="0"/>
              <w:right w:val="single" w:color="auto" w:sz="4" w:space="0"/>
            </w:tcBorders>
            <w:vAlign w:val="bottom"/>
          </w:tcPr>
          <w:p>
            <w:pPr>
              <w:jc w:val="center"/>
              <w:rPr>
                <w:szCs w:val="21"/>
              </w:rPr>
            </w:pPr>
          </w:p>
        </w:tc>
        <w:tc>
          <w:tcPr>
            <w:tcW w:w="846" w:type="dxa"/>
            <w:tcBorders>
              <w:top w:val="nil"/>
              <w:left w:val="nil"/>
              <w:bottom w:val="single" w:color="auto" w:sz="4" w:space="0"/>
              <w:right w:val="single" w:color="auto" w:sz="4" w:space="0"/>
            </w:tcBorders>
            <w:vAlign w:val="bottom"/>
          </w:tcPr>
          <w:p>
            <w:pPr>
              <w:jc w:val="center"/>
              <w:rPr>
                <w:szCs w:val="21"/>
              </w:rPr>
            </w:pPr>
            <w:r>
              <w:rPr>
                <w:szCs w:val="21"/>
              </w:rPr>
              <w:t>15</w:t>
            </w:r>
          </w:p>
        </w:tc>
        <w:tc>
          <w:tcPr>
            <w:tcW w:w="1073" w:type="dxa"/>
            <w:tcBorders>
              <w:top w:val="nil"/>
              <w:left w:val="nil"/>
              <w:bottom w:val="single" w:color="auto" w:sz="4" w:space="0"/>
              <w:right w:val="single" w:color="auto" w:sz="4" w:space="0"/>
            </w:tcBorders>
            <w:vAlign w:val="bottom"/>
          </w:tcPr>
          <w:p>
            <w:pPr>
              <w:jc w:val="center"/>
              <w:rPr>
                <w:szCs w:val="21"/>
              </w:rPr>
            </w:pPr>
          </w:p>
        </w:tc>
        <w:tc>
          <w:tcPr>
            <w:tcW w:w="691" w:type="dxa"/>
            <w:tcBorders>
              <w:top w:val="nil"/>
              <w:left w:val="nil"/>
              <w:bottom w:val="single" w:color="auto" w:sz="4" w:space="0"/>
              <w:right w:val="single" w:color="auto" w:sz="4" w:space="0"/>
            </w:tcBorders>
            <w:vAlign w:val="bottom"/>
          </w:tcPr>
          <w:p>
            <w:pPr>
              <w:jc w:val="center"/>
              <w:rPr>
                <w:szCs w:val="21"/>
              </w:rPr>
            </w:pPr>
            <w:r>
              <w:rPr>
                <w:rFonts w:hint="eastAsia"/>
                <w:szCs w:val="21"/>
              </w:rPr>
              <w:t>2</w:t>
            </w:r>
          </w:p>
        </w:tc>
        <w:tc>
          <w:tcPr>
            <w:tcW w:w="1100" w:type="dxa"/>
            <w:tcBorders>
              <w:top w:val="nil"/>
              <w:left w:val="nil"/>
              <w:bottom w:val="single" w:color="auto" w:sz="4" w:space="0"/>
              <w:right w:val="single" w:color="auto" w:sz="4" w:space="0"/>
            </w:tcBorders>
            <w:vAlign w:val="bottom"/>
          </w:tcPr>
          <w:p>
            <w:pPr>
              <w:jc w:val="center"/>
              <w:rPr>
                <w:szCs w:val="21"/>
              </w:rPr>
            </w:pPr>
            <w:r>
              <w:rPr>
                <w:szCs w:val="21"/>
              </w:rPr>
              <w:t>1</w:t>
            </w:r>
            <w:r>
              <w:rPr>
                <w:rFonts w:hint="eastAsia"/>
                <w:szCs w:val="21"/>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6" w:hRule="atLeast"/>
          <w:jc w:val="center"/>
        </w:trPr>
        <w:tc>
          <w:tcPr>
            <w:tcW w:w="2018" w:type="dxa"/>
            <w:tcBorders>
              <w:top w:val="single" w:color="auto" w:sz="4" w:space="0"/>
              <w:left w:val="single" w:color="auto" w:sz="4" w:space="0"/>
              <w:bottom w:val="single" w:color="auto" w:sz="4" w:space="0"/>
              <w:right w:val="single" w:color="000000" w:sz="4" w:space="0"/>
            </w:tcBorders>
            <w:vAlign w:val="bottom"/>
          </w:tcPr>
          <w:p>
            <w:pPr>
              <w:jc w:val="center"/>
              <w:rPr>
                <w:b/>
                <w:bCs/>
                <w:szCs w:val="21"/>
              </w:rPr>
            </w:pPr>
            <w:r>
              <w:rPr>
                <w:b/>
                <w:bCs/>
                <w:szCs w:val="21"/>
              </w:rPr>
              <w:t>合计</w:t>
            </w:r>
          </w:p>
        </w:tc>
        <w:tc>
          <w:tcPr>
            <w:tcW w:w="767" w:type="dxa"/>
            <w:tcBorders>
              <w:top w:val="nil"/>
              <w:left w:val="nil"/>
              <w:bottom w:val="single" w:color="auto" w:sz="4" w:space="0"/>
              <w:right w:val="single" w:color="auto" w:sz="4" w:space="0"/>
            </w:tcBorders>
            <w:vAlign w:val="bottom"/>
          </w:tcPr>
          <w:p>
            <w:pPr>
              <w:jc w:val="center"/>
              <w:rPr>
                <w:b/>
                <w:bCs/>
                <w:szCs w:val="21"/>
              </w:rPr>
            </w:pPr>
            <w:r>
              <w:rPr>
                <w:rFonts w:hint="eastAsia"/>
                <w:b/>
                <w:bCs/>
                <w:szCs w:val="21"/>
              </w:rPr>
              <w:t>67</w:t>
            </w:r>
          </w:p>
        </w:tc>
        <w:tc>
          <w:tcPr>
            <w:tcW w:w="1015" w:type="dxa"/>
            <w:tcBorders>
              <w:top w:val="nil"/>
              <w:left w:val="nil"/>
              <w:bottom w:val="single" w:color="auto" w:sz="4" w:space="0"/>
              <w:right w:val="single" w:color="auto" w:sz="4" w:space="0"/>
            </w:tcBorders>
            <w:vAlign w:val="bottom"/>
          </w:tcPr>
          <w:p>
            <w:pPr>
              <w:jc w:val="center"/>
              <w:rPr>
                <w:b/>
                <w:bCs/>
                <w:szCs w:val="21"/>
              </w:rPr>
            </w:pPr>
            <w:r>
              <w:rPr>
                <w:b/>
                <w:bCs/>
                <w:szCs w:val="21"/>
              </w:rPr>
              <w:t>3</w:t>
            </w:r>
          </w:p>
        </w:tc>
        <w:tc>
          <w:tcPr>
            <w:tcW w:w="1210" w:type="dxa"/>
            <w:tcBorders>
              <w:top w:val="nil"/>
              <w:left w:val="nil"/>
              <w:bottom w:val="single" w:color="auto" w:sz="4" w:space="0"/>
              <w:right w:val="single" w:color="auto" w:sz="4" w:space="0"/>
            </w:tcBorders>
            <w:vAlign w:val="bottom"/>
          </w:tcPr>
          <w:p>
            <w:pPr>
              <w:jc w:val="center"/>
              <w:rPr>
                <w:b/>
                <w:bCs/>
                <w:szCs w:val="21"/>
              </w:rPr>
            </w:pPr>
            <w:r>
              <w:rPr>
                <w:b/>
                <w:bCs/>
                <w:szCs w:val="21"/>
              </w:rPr>
              <w:t>1</w:t>
            </w:r>
            <w:r>
              <w:rPr>
                <w:rFonts w:hint="eastAsia"/>
                <w:b/>
                <w:bCs/>
                <w:szCs w:val="21"/>
              </w:rPr>
              <w:t>5</w:t>
            </w:r>
          </w:p>
        </w:tc>
        <w:tc>
          <w:tcPr>
            <w:tcW w:w="846" w:type="dxa"/>
            <w:tcBorders>
              <w:top w:val="nil"/>
              <w:left w:val="nil"/>
              <w:bottom w:val="single" w:color="auto" w:sz="4" w:space="0"/>
              <w:right w:val="single" w:color="auto" w:sz="4" w:space="0"/>
            </w:tcBorders>
            <w:vAlign w:val="bottom"/>
          </w:tcPr>
          <w:p>
            <w:pPr>
              <w:jc w:val="center"/>
              <w:rPr>
                <w:b/>
                <w:bCs/>
                <w:szCs w:val="21"/>
              </w:rPr>
            </w:pPr>
            <w:r>
              <w:rPr>
                <w:b/>
                <w:bCs/>
                <w:szCs w:val="21"/>
              </w:rPr>
              <w:t>2</w:t>
            </w:r>
            <w:r>
              <w:rPr>
                <w:rFonts w:hint="eastAsia"/>
                <w:b/>
                <w:bCs/>
                <w:szCs w:val="21"/>
              </w:rPr>
              <w:t>3</w:t>
            </w:r>
          </w:p>
        </w:tc>
        <w:tc>
          <w:tcPr>
            <w:tcW w:w="1073" w:type="dxa"/>
            <w:tcBorders>
              <w:top w:val="nil"/>
              <w:left w:val="nil"/>
              <w:bottom w:val="single" w:color="auto" w:sz="4" w:space="0"/>
              <w:right w:val="single" w:color="auto" w:sz="4" w:space="0"/>
            </w:tcBorders>
            <w:vAlign w:val="bottom"/>
          </w:tcPr>
          <w:p>
            <w:pPr>
              <w:jc w:val="center"/>
              <w:rPr>
                <w:b/>
                <w:bCs/>
                <w:szCs w:val="21"/>
              </w:rPr>
            </w:pPr>
            <w:r>
              <w:rPr>
                <w:rFonts w:hint="eastAsia"/>
                <w:b/>
                <w:bCs/>
                <w:szCs w:val="21"/>
              </w:rPr>
              <w:t>7</w:t>
            </w:r>
          </w:p>
        </w:tc>
        <w:tc>
          <w:tcPr>
            <w:tcW w:w="691" w:type="dxa"/>
            <w:tcBorders>
              <w:top w:val="nil"/>
              <w:left w:val="nil"/>
              <w:bottom w:val="single" w:color="auto" w:sz="4" w:space="0"/>
              <w:right w:val="single" w:color="auto" w:sz="4" w:space="0"/>
            </w:tcBorders>
            <w:vAlign w:val="bottom"/>
          </w:tcPr>
          <w:p>
            <w:pPr>
              <w:jc w:val="center"/>
              <w:rPr>
                <w:b/>
                <w:bCs/>
                <w:szCs w:val="21"/>
              </w:rPr>
            </w:pPr>
            <w:r>
              <w:rPr>
                <w:b/>
                <w:bCs/>
                <w:szCs w:val="21"/>
              </w:rPr>
              <w:t>3</w:t>
            </w:r>
            <w:r>
              <w:rPr>
                <w:rFonts w:hint="eastAsia"/>
                <w:b/>
                <w:bCs/>
                <w:szCs w:val="21"/>
              </w:rPr>
              <w:t>2</w:t>
            </w:r>
          </w:p>
        </w:tc>
        <w:tc>
          <w:tcPr>
            <w:tcW w:w="1100" w:type="dxa"/>
            <w:tcBorders>
              <w:top w:val="nil"/>
              <w:left w:val="nil"/>
              <w:bottom w:val="single" w:color="auto" w:sz="4" w:space="0"/>
              <w:right w:val="single" w:color="auto" w:sz="4" w:space="0"/>
            </w:tcBorders>
            <w:vAlign w:val="bottom"/>
          </w:tcPr>
          <w:p>
            <w:pPr>
              <w:jc w:val="center"/>
              <w:rPr>
                <w:b/>
                <w:bCs/>
                <w:szCs w:val="21"/>
              </w:rPr>
            </w:pPr>
            <w:r>
              <w:rPr>
                <w:b/>
                <w:bCs/>
                <w:szCs w:val="21"/>
              </w:rPr>
              <w:t>1</w:t>
            </w:r>
            <w:r>
              <w:rPr>
                <w:rFonts w:hint="eastAsia"/>
                <w:b/>
                <w:bCs/>
                <w:szCs w:val="21"/>
              </w:rPr>
              <w:t>47</w:t>
            </w:r>
          </w:p>
        </w:tc>
      </w:tr>
    </w:tbl>
    <w:p>
      <w:pPr>
        <w:spacing w:line="360" w:lineRule="auto"/>
        <w:ind w:firstLine="420" w:firstLineChars="200"/>
        <w:rPr>
          <w:rFonts w:ascii="宋体" w:hAnsi="宋体" w:cs="Arial"/>
          <w:bCs/>
          <w:szCs w:val="21"/>
        </w:rPr>
      </w:pPr>
      <w:r>
        <w:rPr>
          <w:rFonts w:ascii="宋体" w:hAnsi="宋体" w:cs="Arial"/>
          <w:bCs/>
          <w:szCs w:val="21"/>
        </w:rPr>
        <w:t>注：1．“实习（实训）”栏为集中进行的实践教学，含实习、项目实训、综合实训等。</w:t>
      </w:r>
    </w:p>
    <w:p>
      <w:pPr>
        <w:spacing w:line="360" w:lineRule="auto"/>
        <w:ind w:firstLine="420" w:firstLineChars="200"/>
        <w:rPr>
          <w:rFonts w:ascii="宋体" w:hAnsi="宋体" w:cs="Arial"/>
          <w:bCs/>
          <w:szCs w:val="21"/>
        </w:rPr>
      </w:pPr>
      <w:r>
        <w:rPr>
          <w:rFonts w:ascii="宋体" w:hAnsi="宋体" w:cs="Arial"/>
          <w:bCs/>
          <w:szCs w:val="21"/>
        </w:rPr>
        <w:t xml:space="preserve">    2．“毕业实践”栏含专业综合能力训练、顶岗实习等。</w:t>
      </w:r>
    </w:p>
    <w:p>
      <w:pPr>
        <w:ind w:firstLine="440" w:firstLineChars="200"/>
        <w:rPr>
          <w:bCs/>
          <w:sz w:val="22"/>
          <w:szCs w:val="22"/>
        </w:rPr>
      </w:pPr>
    </w:p>
    <w:p>
      <w:pPr>
        <w:spacing w:beforeLines="50" w:afterLines="50" w:line="360" w:lineRule="auto"/>
        <w:ind w:firstLine="551" w:firstLineChars="196"/>
        <w:jc w:val="center"/>
        <w:rPr>
          <w:rFonts w:hint="eastAsia" w:ascii="宋体" w:hAnsi="宋体" w:eastAsia="宋体" w:cs="宋体"/>
          <w:b/>
          <w:sz w:val="24"/>
          <w:szCs w:val="24"/>
        </w:rPr>
      </w:pPr>
      <w:r>
        <w:rPr>
          <w:rFonts w:hint="eastAsia" w:ascii="宋体" w:hAnsi="宋体" w:eastAsia="宋体" w:cs="宋体"/>
          <w:b/>
          <w:sz w:val="24"/>
          <w:szCs w:val="24"/>
        </w:rPr>
        <w:t>《食品营养与检测》专业教学活动进程表</w:t>
      </w:r>
    </w:p>
    <w:tbl>
      <w:tblPr>
        <w:tblStyle w:val="15"/>
        <w:tblW w:w="11179" w:type="dxa"/>
        <w:tblInd w:w="-115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0"/>
        <w:gridCol w:w="381"/>
        <w:gridCol w:w="387"/>
        <w:gridCol w:w="397"/>
        <w:gridCol w:w="394"/>
        <w:gridCol w:w="396"/>
        <w:gridCol w:w="397"/>
        <w:gridCol w:w="398"/>
        <w:gridCol w:w="400"/>
        <w:gridCol w:w="399"/>
        <w:gridCol w:w="398"/>
        <w:gridCol w:w="400"/>
        <w:gridCol w:w="399"/>
        <w:gridCol w:w="404"/>
        <w:gridCol w:w="385"/>
        <w:gridCol w:w="23"/>
        <w:gridCol w:w="400"/>
        <w:gridCol w:w="404"/>
        <w:gridCol w:w="402"/>
        <w:gridCol w:w="51"/>
        <w:gridCol w:w="351"/>
        <w:gridCol w:w="76"/>
        <w:gridCol w:w="331"/>
        <w:gridCol w:w="6"/>
        <w:gridCol w:w="28"/>
        <w:gridCol w:w="28"/>
        <w:gridCol w:w="340"/>
        <w:gridCol w:w="54"/>
        <w:gridCol w:w="354"/>
        <w:gridCol w:w="39"/>
        <w:gridCol w:w="362"/>
        <w:gridCol w:w="32"/>
        <w:gridCol w:w="370"/>
        <w:gridCol w:w="26"/>
        <w:gridCol w:w="375"/>
        <w:gridCol w:w="402"/>
        <w:gridCol w:w="402"/>
        <w:gridCol w:w="402"/>
        <w:gridCol w:w="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 w:type="dxa"/>
          <w:trHeight w:val="517" w:hRule="atLeast"/>
        </w:trPr>
        <w:tc>
          <w:tcPr>
            <w:tcW w:w="38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学年</w:t>
            </w:r>
          </w:p>
        </w:tc>
        <w:tc>
          <w:tcPr>
            <w:tcW w:w="38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学期</w:t>
            </w:r>
          </w:p>
        </w:tc>
        <w:tc>
          <w:tcPr>
            <w:tcW w:w="3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w:t>
            </w:r>
          </w:p>
        </w:tc>
        <w:tc>
          <w:tcPr>
            <w:tcW w:w="3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w:t>
            </w:r>
          </w:p>
        </w:tc>
        <w:tc>
          <w:tcPr>
            <w:tcW w:w="39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3</w:t>
            </w:r>
          </w:p>
        </w:tc>
        <w:tc>
          <w:tcPr>
            <w:tcW w:w="39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4</w:t>
            </w:r>
          </w:p>
        </w:tc>
        <w:tc>
          <w:tcPr>
            <w:tcW w:w="3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5</w:t>
            </w:r>
          </w:p>
        </w:tc>
        <w:tc>
          <w:tcPr>
            <w:tcW w:w="3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6</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7</w:t>
            </w:r>
          </w:p>
        </w:tc>
        <w:tc>
          <w:tcPr>
            <w:tcW w:w="39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8</w:t>
            </w:r>
          </w:p>
        </w:tc>
        <w:tc>
          <w:tcPr>
            <w:tcW w:w="3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9</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10</w:t>
            </w:r>
          </w:p>
        </w:tc>
        <w:tc>
          <w:tcPr>
            <w:tcW w:w="39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11</w:t>
            </w:r>
          </w:p>
        </w:tc>
        <w:tc>
          <w:tcPr>
            <w:tcW w:w="40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12</w:t>
            </w:r>
          </w:p>
        </w:tc>
        <w:tc>
          <w:tcPr>
            <w:tcW w:w="40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13</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14</w:t>
            </w:r>
          </w:p>
        </w:tc>
        <w:tc>
          <w:tcPr>
            <w:tcW w:w="40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15</w:t>
            </w:r>
          </w:p>
        </w:tc>
        <w:tc>
          <w:tcPr>
            <w:tcW w:w="4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16</w:t>
            </w:r>
          </w:p>
        </w:tc>
        <w:tc>
          <w:tcPr>
            <w:tcW w:w="40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17</w:t>
            </w:r>
          </w:p>
        </w:tc>
        <w:tc>
          <w:tcPr>
            <w:tcW w:w="40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18</w:t>
            </w:r>
          </w:p>
        </w:tc>
        <w:tc>
          <w:tcPr>
            <w:tcW w:w="402" w:type="dxa"/>
            <w:gridSpan w:val="4"/>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19</w:t>
            </w:r>
          </w:p>
        </w:tc>
        <w:tc>
          <w:tcPr>
            <w:tcW w:w="40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20</w:t>
            </w:r>
          </w:p>
        </w:tc>
        <w:tc>
          <w:tcPr>
            <w:tcW w:w="40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21</w:t>
            </w:r>
          </w:p>
        </w:tc>
        <w:tc>
          <w:tcPr>
            <w:tcW w:w="40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22</w:t>
            </w:r>
          </w:p>
        </w:tc>
        <w:tc>
          <w:tcPr>
            <w:tcW w:w="40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23</w:t>
            </w:r>
          </w:p>
        </w:tc>
        <w:tc>
          <w:tcPr>
            <w:tcW w:w="4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4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25</w:t>
            </w:r>
          </w:p>
        </w:tc>
        <w:tc>
          <w:tcPr>
            <w:tcW w:w="4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 w:type="dxa"/>
          <w:trHeight w:val="312" w:hRule="atLeast"/>
        </w:trPr>
        <w:tc>
          <w:tcPr>
            <w:tcW w:w="3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8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3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2"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4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1" w:hRule="atLeast"/>
        </w:trPr>
        <w:tc>
          <w:tcPr>
            <w:tcW w:w="380" w:type="dxa"/>
            <w:vMerge w:val="restart"/>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Ⅰ</w:t>
            </w:r>
          </w:p>
        </w:tc>
        <w:tc>
          <w:tcPr>
            <w:tcW w:w="381"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w:t>
            </w:r>
          </w:p>
        </w:tc>
        <w:tc>
          <w:tcPr>
            <w:tcW w:w="387"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397" w:type="dxa"/>
            <w:tcBorders>
              <w:top w:val="nil"/>
              <w:left w:val="nil"/>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394" w:type="dxa"/>
            <w:tcBorders>
              <w:top w:val="nil"/>
              <w:left w:val="nil"/>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396" w:type="dxa"/>
            <w:tcBorders>
              <w:top w:val="nil"/>
              <w:left w:val="nil"/>
              <w:bottom w:val="single" w:color="auto" w:sz="4" w:space="0"/>
              <w:right w:val="single" w:color="auto" w:sz="4" w:space="0"/>
            </w:tcBorders>
            <w:vAlign w:val="center"/>
          </w:tcPr>
          <w:p>
            <w:pPr>
              <w:widowControl/>
              <w:jc w:val="center"/>
              <w:rPr>
                <w:kern w:val="0"/>
                <w:sz w:val="18"/>
                <w:szCs w:val="18"/>
              </w:rPr>
            </w:pPr>
            <w:r>
              <w:rPr>
                <w:rFonts w:hAnsi="宋体"/>
                <w:kern w:val="0"/>
                <w:sz w:val="18"/>
                <w:szCs w:val="18"/>
              </w:rPr>
              <w:t>☆</w:t>
            </w:r>
          </w:p>
        </w:tc>
        <w:tc>
          <w:tcPr>
            <w:tcW w:w="6428" w:type="dxa"/>
            <w:gridSpan w:val="23"/>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 1</w:t>
            </w:r>
            <w:r>
              <w:rPr>
                <w:rFonts w:hint="eastAsia"/>
                <w:kern w:val="0"/>
                <w:sz w:val="18"/>
                <w:szCs w:val="18"/>
              </w:rPr>
              <w:t>4</w:t>
            </w:r>
            <w:r>
              <w:rPr>
                <w:kern w:val="0"/>
                <w:sz w:val="18"/>
                <w:szCs w:val="18"/>
              </w:rPr>
              <w:t>+</w:t>
            </w:r>
            <w:r>
              <w:rPr>
                <w:rFonts w:hint="eastAsia"/>
                <w:kern w:val="0"/>
                <w:sz w:val="18"/>
                <w:szCs w:val="18"/>
              </w:rPr>
              <w:t>2</w:t>
            </w:r>
            <w:r>
              <w:rPr>
                <w:rFonts w:hAnsi="宋体"/>
                <w:kern w:val="0"/>
                <w:sz w:val="18"/>
                <w:szCs w:val="18"/>
              </w:rPr>
              <w:t>周实训</w:t>
            </w:r>
            <w:r>
              <w:rPr>
                <w:kern w:val="0"/>
                <w:sz w:val="18"/>
                <w:szCs w:val="18"/>
              </w:rPr>
              <w:t>—---———-——→</w:t>
            </w:r>
          </w:p>
        </w:tc>
        <w:tc>
          <w:tcPr>
            <w:tcW w:w="2416" w:type="dxa"/>
            <w:gridSpan w:val="10"/>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 ≡ ≡ ≡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0"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center"/>
              <w:rPr>
                <w:kern w:val="0"/>
                <w:sz w:val="18"/>
                <w:szCs w:val="18"/>
              </w:rPr>
            </w:pPr>
          </w:p>
        </w:tc>
        <w:tc>
          <w:tcPr>
            <w:tcW w:w="381"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w:t>
            </w:r>
          </w:p>
        </w:tc>
        <w:tc>
          <w:tcPr>
            <w:tcW w:w="7198" w:type="dxa"/>
            <w:gridSpan w:val="22"/>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 1</w:t>
            </w:r>
            <w:r>
              <w:rPr>
                <w:rFonts w:hint="eastAsia"/>
                <w:kern w:val="0"/>
                <w:sz w:val="18"/>
                <w:szCs w:val="18"/>
              </w:rPr>
              <w:t>5</w:t>
            </w:r>
            <w:r>
              <w:rPr>
                <w:kern w:val="0"/>
                <w:sz w:val="18"/>
                <w:szCs w:val="18"/>
              </w:rPr>
              <w:t>+</w:t>
            </w:r>
            <w:r>
              <w:rPr>
                <w:rFonts w:hint="eastAsia"/>
                <w:kern w:val="0"/>
                <w:sz w:val="18"/>
                <w:szCs w:val="18"/>
              </w:rPr>
              <w:t>3</w:t>
            </w:r>
            <w:r>
              <w:rPr>
                <w:rFonts w:hAnsi="宋体"/>
                <w:kern w:val="0"/>
                <w:sz w:val="18"/>
                <w:szCs w:val="18"/>
              </w:rPr>
              <w:t>周实训</w:t>
            </w:r>
            <w:r>
              <w:rPr>
                <w:kern w:val="0"/>
                <w:sz w:val="18"/>
                <w:szCs w:val="18"/>
              </w:rPr>
              <w:t>—---———-——→</w:t>
            </w:r>
          </w:p>
        </w:tc>
        <w:tc>
          <w:tcPr>
            <w:tcW w:w="3220" w:type="dxa"/>
            <w:gridSpan w:val="15"/>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 ≡ ≡ ≡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0" w:hRule="atLeast"/>
        </w:trPr>
        <w:tc>
          <w:tcPr>
            <w:tcW w:w="380" w:type="dxa"/>
            <w:vMerge w:val="restart"/>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Ⅱ</w:t>
            </w:r>
          </w:p>
        </w:tc>
        <w:tc>
          <w:tcPr>
            <w:tcW w:w="381"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3</w:t>
            </w:r>
          </w:p>
        </w:tc>
        <w:tc>
          <w:tcPr>
            <w:tcW w:w="7226" w:type="dxa"/>
            <w:gridSpan w:val="23"/>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 15+3周实训—---————-——→</w:t>
            </w:r>
          </w:p>
        </w:tc>
        <w:tc>
          <w:tcPr>
            <w:tcW w:w="368" w:type="dxa"/>
            <w:gridSpan w:val="2"/>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408" w:type="dxa"/>
            <w:gridSpan w:val="2"/>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2416" w:type="dxa"/>
            <w:gridSpan w:val="10"/>
            <w:tcBorders>
              <w:top w:val="nil"/>
              <w:left w:val="nil"/>
              <w:bottom w:val="single" w:color="auto" w:sz="4" w:space="0"/>
              <w:right w:val="single" w:color="auto" w:sz="4" w:space="0"/>
            </w:tcBorders>
            <w:vAlign w:val="center"/>
          </w:tcPr>
          <w:p>
            <w:pPr>
              <w:jc w:val="center"/>
              <w:rPr>
                <w:kern w:val="0"/>
                <w:sz w:val="18"/>
                <w:szCs w:val="18"/>
              </w:rPr>
            </w:pPr>
            <w:r>
              <w:rPr>
                <w:kern w:val="0"/>
                <w:sz w:val="18"/>
                <w:szCs w:val="18"/>
              </w:rPr>
              <w:t>≡ ≡ ≡ ≡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0"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center"/>
              <w:rPr>
                <w:kern w:val="0"/>
                <w:sz w:val="18"/>
                <w:szCs w:val="18"/>
              </w:rPr>
            </w:pPr>
          </w:p>
        </w:tc>
        <w:tc>
          <w:tcPr>
            <w:tcW w:w="381"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4</w:t>
            </w:r>
          </w:p>
        </w:tc>
        <w:tc>
          <w:tcPr>
            <w:tcW w:w="7254" w:type="dxa"/>
            <w:gridSpan w:val="24"/>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kern w:val="0"/>
                <w:sz w:val="18"/>
                <w:szCs w:val="18"/>
              </w:rPr>
              <w:t>←——----——-— 1</w:t>
            </w:r>
            <w:r>
              <w:rPr>
                <w:rFonts w:hint="eastAsia"/>
                <w:kern w:val="0"/>
                <w:sz w:val="18"/>
                <w:szCs w:val="18"/>
              </w:rPr>
              <w:t>5</w:t>
            </w:r>
            <w:r>
              <w:rPr>
                <w:kern w:val="0"/>
                <w:sz w:val="18"/>
                <w:szCs w:val="18"/>
              </w:rPr>
              <w:t>+</w:t>
            </w:r>
            <w:r>
              <w:rPr>
                <w:rFonts w:hint="eastAsia"/>
                <w:kern w:val="0"/>
                <w:sz w:val="18"/>
                <w:szCs w:val="18"/>
              </w:rPr>
              <w:t>3</w:t>
            </w:r>
            <w:r>
              <w:rPr>
                <w:kern w:val="0"/>
                <w:sz w:val="18"/>
                <w:szCs w:val="18"/>
              </w:rPr>
              <w:t>周实训-————→</w:t>
            </w:r>
          </w:p>
        </w:tc>
        <w:tc>
          <w:tcPr>
            <w:tcW w:w="394" w:type="dxa"/>
            <w:gridSpan w:val="2"/>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393" w:type="dxa"/>
            <w:gridSpan w:val="2"/>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394" w:type="dxa"/>
            <w:gridSpan w:val="2"/>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396" w:type="dxa"/>
            <w:gridSpan w:val="2"/>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1587" w:type="dxa"/>
            <w:gridSpan w:val="5"/>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 ≡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 w:type="dxa"/>
          <w:trHeight w:val="470" w:hRule="atLeast"/>
        </w:trPr>
        <w:tc>
          <w:tcPr>
            <w:tcW w:w="380" w:type="dxa"/>
            <w:vMerge w:val="restart"/>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Ⅲ</w:t>
            </w:r>
          </w:p>
        </w:tc>
        <w:tc>
          <w:tcPr>
            <w:tcW w:w="381"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5</w:t>
            </w:r>
          </w:p>
        </w:tc>
        <w:tc>
          <w:tcPr>
            <w:tcW w:w="1574" w:type="dxa"/>
            <w:gridSpan w:val="4"/>
            <w:tcBorders>
              <w:top w:val="nil"/>
              <w:left w:val="nil"/>
              <w:bottom w:val="single" w:color="auto" w:sz="4" w:space="0"/>
              <w:right w:val="single" w:color="auto" w:sz="4" w:space="0"/>
            </w:tcBorders>
            <w:vAlign w:val="center"/>
          </w:tcPr>
          <w:p>
            <w:pPr>
              <w:jc w:val="center"/>
            </w:pPr>
            <w:r>
              <w:rPr>
                <w:kern w:val="0"/>
                <w:sz w:val="18"/>
                <w:szCs w:val="18"/>
              </w:rPr>
              <w:t>←—</w:t>
            </w:r>
            <w:r>
              <w:rPr>
                <w:rFonts w:hint="eastAsia"/>
                <w:kern w:val="0"/>
                <w:sz w:val="18"/>
                <w:szCs w:val="18"/>
              </w:rPr>
              <w:t>4</w:t>
            </w:r>
            <w:r>
              <w:rPr>
                <w:kern w:val="0"/>
                <w:sz w:val="18"/>
                <w:szCs w:val="18"/>
              </w:rPr>
              <w:t>—→</w:t>
            </w:r>
          </w:p>
        </w:tc>
        <w:tc>
          <w:tcPr>
            <w:tcW w:w="397" w:type="dxa"/>
            <w:tcBorders>
              <w:top w:val="nil"/>
              <w:left w:val="nil"/>
              <w:bottom w:val="single" w:color="auto" w:sz="4" w:space="0"/>
              <w:right w:val="single" w:color="auto" w:sz="4" w:space="0"/>
            </w:tcBorders>
            <w:vAlign w:val="center"/>
          </w:tcPr>
          <w:p>
            <w:pPr>
              <w:jc w:val="center"/>
            </w:pPr>
            <w:r>
              <w:rPr>
                <w:kern w:val="0"/>
                <w:sz w:val="18"/>
                <w:szCs w:val="18"/>
              </w:rPr>
              <w:t>∥</w:t>
            </w:r>
          </w:p>
        </w:tc>
        <w:tc>
          <w:tcPr>
            <w:tcW w:w="398" w:type="dxa"/>
            <w:tcBorders>
              <w:top w:val="nil"/>
              <w:left w:val="nil"/>
              <w:bottom w:val="single" w:color="auto" w:sz="4" w:space="0"/>
              <w:right w:val="single" w:color="auto" w:sz="4" w:space="0"/>
            </w:tcBorders>
            <w:vAlign w:val="center"/>
          </w:tcPr>
          <w:p>
            <w:pPr>
              <w:jc w:val="center"/>
            </w:pPr>
            <w:r>
              <w:rPr>
                <w:kern w:val="0"/>
                <w:sz w:val="18"/>
                <w:szCs w:val="18"/>
              </w:rPr>
              <w:t>∥</w:t>
            </w:r>
          </w:p>
        </w:tc>
        <w:tc>
          <w:tcPr>
            <w:tcW w:w="1597" w:type="dxa"/>
            <w:gridSpan w:val="4"/>
            <w:tcBorders>
              <w:top w:val="nil"/>
              <w:left w:val="nil"/>
              <w:bottom w:val="single" w:color="auto" w:sz="4" w:space="0"/>
              <w:right w:val="single" w:color="auto" w:sz="4" w:space="0"/>
            </w:tcBorders>
            <w:vAlign w:val="center"/>
          </w:tcPr>
          <w:p>
            <w:pPr>
              <w:jc w:val="center"/>
            </w:pPr>
            <w:r>
              <w:rPr>
                <w:kern w:val="0"/>
                <w:sz w:val="18"/>
                <w:szCs w:val="18"/>
              </w:rPr>
              <w:t>←—</w:t>
            </w:r>
            <w:r>
              <w:rPr>
                <w:rFonts w:hint="eastAsia"/>
                <w:kern w:val="0"/>
                <w:sz w:val="18"/>
                <w:szCs w:val="18"/>
              </w:rPr>
              <w:t>4</w:t>
            </w:r>
            <w:r>
              <w:rPr>
                <w:kern w:val="0"/>
                <w:sz w:val="18"/>
                <w:szCs w:val="18"/>
              </w:rPr>
              <w:t>—→</w:t>
            </w:r>
          </w:p>
        </w:tc>
        <w:tc>
          <w:tcPr>
            <w:tcW w:w="399" w:type="dxa"/>
            <w:tcBorders>
              <w:top w:val="nil"/>
              <w:left w:val="nil"/>
              <w:bottom w:val="single" w:color="auto" w:sz="4" w:space="0"/>
              <w:right w:val="single" w:color="auto" w:sz="4" w:space="0"/>
            </w:tcBorders>
            <w:vAlign w:val="center"/>
          </w:tcPr>
          <w:p>
            <w:pPr>
              <w:jc w:val="center"/>
            </w:pPr>
            <w:r>
              <w:rPr>
                <w:kern w:val="0"/>
                <w:sz w:val="18"/>
                <w:szCs w:val="18"/>
              </w:rPr>
              <w:t>◎</w:t>
            </w:r>
          </w:p>
        </w:tc>
        <w:tc>
          <w:tcPr>
            <w:tcW w:w="404" w:type="dxa"/>
            <w:tcBorders>
              <w:top w:val="nil"/>
              <w:left w:val="nil"/>
              <w:bottom w:val="single" w:color="auto" w:sz="4" w:space="0"/>
              <w:right w:val="single" w:color="auto" w:sz="4" w:space="0"/>
            </w:tcBorders>
            <w:vAlign w:val="center"/>
          </w:tcPr>
          <w:p>
            <w:pPr>
              <w:jc w:val="center"/>
            </w:pPr>
            <w:r>
              <w:rPr>
                <w:kern w:val="0"/>
                <w:sz w:val="18"/>
                <w:szCs w:val="18"/>
              </w:rPr>
              <w:t>◎</w:t>
            </w:r>
          </w:p>
        </w:tc>
        <w:tc>
          <w:tcPr>
            <w:tcW w:w="385" w:type="dxa"/>
            <w:tcBorders>
              <w:top w:val="nil"/>
              <w:left w:val="nil"/>
              <w:bottom w:val="single" w:color="auto" w:sz="4" w:space="0"/>
              <w:right w:val="single" w:color="auto" w:sz="4" w:space="0"/>
            </w:tcBorders>
            <w:vAlign w:val="center"/>
          </w:tcPr>
          <w:p>
            <w:pPr>
              <w:jc w:val="center"/>
            </w:pPr>
            <w:r>
              <w:rPr>
                <w:kern w:val="0"/>
                <w:sz w:val="18"/>
                <w:szCs w:val="18"/>
              </w:rPr>
              <w:t>◎</w:t>
            </w:r>
          </w:p>
        </w:tc>
        <w:tc>
          <w:tcPr>
            <w:tcW w:w="423" w:type="dxa"/>
            <w:gridSpan w:val="2"/>
            <w:tcBorders>
              <w:top w:val="nil"/>
              <w:left w:val="nil"/>
              <w:bottom w:val="single" w:color="auto" w:sz="4" w:space="0"/>
              <w:right w:val="single" w:color="auto" w:sz="4" w:space="0"/>
            </w:tcBorders>
            <w:vAlign w:val="center"/>
          </w:tcPr>
          <w:p>
            <w:pPr>
              <w:jc w:val="center"/>
            </w:pPr>
            <w:r>
              <w:rPr>
                <w:kern w:val="0"/>
                <w:sz w:val="18"/>
                <w:szCs w:val="18"/>
              </w:rPr>
              <w:t>◎</w:t>
            </w:r>
          </w:p>
        </w:tc>
        <w:tc>
          <w:tcPr>
            <w:tcW w:w="404" w:type="dxa"/>
            <w:tcBorders>
              <w:top w:val="nil"/>
              <w:left w:val="nil"/>
              <w:bottom w:val="single" w:color="auto" w:sz="4" w:space="0"/>
              <w:right w:val="single" w:color="auto" w:sz="4" w:space="0"/>
            </w:tcBorders>
            <w:vAlign w:val="center"/>
          </w:tcPr>
          <w:p>
            <w:pPr>
              <w:jc w:val="center"/>
            </w:pPr>
            <w:r>
              <w:rPr>
                <w:kern w:val="0"/>
                <w:sz w:val="18"/>
                <w:szCs w:val="18"/>
              </w:rPr>
              <w:t>◎</w:t>
            </w:r>
          </w:p>
        </w:tc>
        <w:tc>
          <w:tcPr>
            <w:tcW w:w="453" w:type="dxa"/>
            <w:gridSpan w:val="2"/>
            <w:tcBorders>
              <w:top w:val="nil"/>
              <w:left w:val="nil"/>
              <w:bottom w:val="single" w:color="auto" w:sz="4" w:space="0"/>
              <w:right w:val="single" w:color="auto" w:sz="4" w:space="0"/>
            </w:tcBorders>
            <w:vAlign w:val="center"/>
          </w:tcPr>
          <w:p>
            <w:pPr>
              <w:jc w:val="center"/>
            </w:pPr>
            <w:r>
              <w:rPr>
                <w:kern w:val="0"/>
                <w:sz w:val="18"/>
                <w:szCs w:val="18"/>
              </w:rPr>
              <w:t>◎</w:t>
            </w:r>
          </w:p>
        </w:tc>
        <w:tc>
          <w:tcPr>
            <w:tcW w:w="427" w:type="dxa"/>
            <w:gridSpan w:val="2"/>
            <w:tcBorders>
              <w:top w:val="nil"/>
              <w:left w:val="nil"/>
              <w:bottom w:val="single" w:color="auto" w:sz="4" w:space="0"/>
              <w:right w:val="single" w:color="auto" w:sz="4" w:space="0"/>
            </w:tcBorders>
            <w:vAlign w:val="center"/>
          </w:tcPr>
          <w:p>
            <w:pPr>
              <w:jc w:val="center"/>
            </w:pPr>
            <w:r>
              <w:rPr>
                <w:kern w:val="0"/>
                <w:sz w:val="18"/>
                <w:szCs w:val="18"/>
              </w:rPr>
              <w:t>◎</w:t>
            </w:r>
          </w:p>
        </w:tc>
        <w:tc>
          <w:tcPr>
            <w:tcW w:w="331" w:type="dxa"/>
            <w:tcBorders>
              <w:top w:val="nil"/>
              <w:left w:val="nil"/>
              <w:bottom w:val="single" w:color="auto" w:sz="4" w:space="0"/>
              <w:right w:val="single" w:color="auto" w:sz="4" w:space="0"/>
            </w:tcBorders>
            <w:vAlign w:val="center"/>
          </w:tcPr>
          <w:p>
            <w:pPr>
              <w:jc w:val="center"/>
            </w:pPr>
            <w:r>
              <w:rPr>
                <w:kern w:val="0"/>
                <w:sz w:val="18"/>
                <w:szCs w:val="18"/>
              </w:rPr>
              <w:t>◎</w:t>
            </w:r>
          </w:p>
        </w:tc>
        <w:tc>
          <w:tcPr>
            <w:tcW w:w="402" w:type="dxa"/>
            <w:gridSpan w:val="4"/>
            <w:tcBorders>
              <w:top w:val="nil"/>
              <w:left w:val="nil"/>
              <w:bottom w:val="single" w:color="auto" w:sz="4" w:space="0"/>
              <w:right w:val="single" w:color="auto" w:sz="4" w:space="0"/>
            </w:tcBorders>
            <w:vAlign w:val="center"/>
          </w:tcPr>
          <w:p>
            <w:pPr>
              <w:jc w:val="center"/>
            </w:pPr>
            <w:r>
              <w:rPr>
                <w:kern w:val="0"/>
                <w:sz w:val="18"/>
                <w:szCs w:val="18"/>
              </w:rPr>
              <w:t>∥</w:t>
            </w:r>
          </w:p>
        </w:tc>
        <w:tc>
          <w:tcPr>
            <w:tcW w:w="408" w:type="dxa"/>
            <w:gridSpan w:val="2"/>
            <w:tcBorders>
              <w:top w:val="nil"/>
              <w:left w:val="nil"/>
              <w:bottom w:val="single" w:color="auto" w:sz="4" w:space="0"/>
              <w:right w:val="single" w:color="auto" w:sz="4" w:space="0"/>
            </w:tcBorders>
            <w:vAlign w:val="center"/>
          </w:tcPr>
          <w:p>
            <w:pPr>
              <w:jc w:val="center"/>
            </w:pPr>
            <w:r>
              <w:rPr>
                <w:kern w:val="0"/>
                <w:sz w:val="18"/>
                <w:szCs w:val="18"/>
              </w:rPr>
              <w:t>∥</w:t>
            </w:r>
          </w:p>
        </w:tc>
        <w:tc>
          <w:tcPr>
            <w:tcW w:w="2410" w:type="dxa"/>
            <w:gridSpan w:val="9"/>
            <w:tcBorders>
              <w:top w:val="nil"/>
              <w:left w:val="nil"/>
              <w:bottom w:val="single" w:color="auto" w:sz="4" w:space="0"/>
              <w:right w:val="single" w:color="auto" w:sz="4" w:space="0"/>
            </w:tcBorders>
            <w:vAlign w:val="center"/>
          </w:tcPr>
          <w:p>
            <w:pPr>
              <w:jc w:val="center"/>
              <w:rPr>
                <w:kern w:val="0"/>
                <w:sz w:val="18"/>
                <w:szCs w:val="18"/>
              </w:rPr>
            </w:pPr>
            <w:r>
              <w:rPr>
                <w:kern w:val="0"/>
                <w:sz w:val="18"/>
                <w:szCs w:val="18"/>
              </w:rPr>
              <w:t>≡ ≡ ≡ ≡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 w:type="dxa"/>
          <w:trHeight w:val="470"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381"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6</w:t>
            </w:r>
          </w:p>
        </w:tc>
        <w:tc>
          <w:tcPr>
            <w:tcW w:w="387" w:type="dxa"/>
            <w:tcBorders>
              <w:top w:val="nil"/>
              <w:left w:val="nil"/>
              <w:bottom w:val="single" w:color="auto" w:sz="4" w:space="0"/>
              <w:right w:val="single" w:color="auto" w:sz="4" w:space="0"/>
            </w:tcBorders>
            <w:vAlign w:val="center"/>
          </w:tcPr>
          <w:p>
            <w:pPr>
              <w:jc w:val="center"/>
            </w:pPr>
            <w:r>
              <w:rPr>
                <w:kern w:val="0"/>
                <w:sz w:val="18"/>
                <w:szCs w:val="18"/>
              </w:rPr>
              <w:t>◎</w:t>
            </w:r>
          </w:p>
        </w:tc>
        <w:tc>
          <w:tcPr>
            <w:tcW w:w="397" w:type="dxa"/>
            <w:tcBorders>
              <w:top w:val="nil"/>
              <w:left w:val="nil"/>
              <w:bottom w:val="single" w:color="auto" w:sz="4" w:space="0"/>
              <w:right w:val="single" w:color="auto" w:sz="4" w:space="0"/>
            </w:tcBorders>
            <w:vAlign w:val="center"/>
          </w:tcPr>
          <w:p>
            <w:pPr>
              <w:jc w:val="center"/>
            </w:pPr>
            <w:r>
              <w:rPr>
                <w:kern w:val="0"/>
                <w:sz w:val="18"/>
                <w:szCs w:val="18"/>
              </w:rPr>
              <w:t>◎</w:t>
            </w:r>
          </w:p>
        </w:tc>
        <w:tc>
          <w:tcPr>
            <w:tcW w:w="394" w:type="dxa"/>
            <w:tcBorders>
              <w:top w:val="nil"/>
              <w:left w:val="nil"/>
              <w:bottom w:val="single" w:color="auto" w:sz="4" w:space="0"/>
              <w:right w:val="single" w:color="auto" w:sz="4" w:space="0"/>
            </w:tcBorders>
            <w:vAlign w:val="center"/>
          </w:tcPr>
          <w:p>
            <w:pPr>
              <w:jc w:val="center"/>
            </w:pPr>
            <w:r>
              <w:rPr>
                <w:kern w:val="0"/>
                <w:sz w:val="18"/>
                <w:szCs w:val="18"/>
              </w:rPr>
              <w:t>◎</w:t>
            </w:r>
          </w:p>
        </w:tc>
        <w:tc>
          <w:tcPr>
            <w:tcW w:w="396" w:type="dxa"/>
            <w:tcBorders>
              <w:top w:val="nil"/>
              <w:left w:val="nil"/>
              <w:bottom w:val="single" w:color="auto" w:sz="4" w:space="0"/>
              <w:right w:val="single" w:color="auto" w:sz="4" w:space="0"/>
            </w:tcBorders>
            <w:vAlign w:val="center"/>
          </w:tcPr>
          <w:p>
            <w:pPr>
              <w:jc w:val="center"/>
            </w:pPr>
            <w:r>
              <w:rPr>
                <w:kern w:val="0"/>
                <w:sz w:val="18"/>
                <w:szCs w:val="18"/>
              </w:rPr>
              <w:t>◎</w:t>
            </w:r>
          </w:p>
        </w:tc>
        <w:tc>
          <w:tcPr>
            <w:tcW w:w="397" w:type="dxa"/>
            <w:tcBorders>
              <w:top w:val="nil"/>
              <w:left w:val="nil"/>
              <w:bottom w:val="single" w:color="auto" w:sz="4" w:space="0"/>
              <w:right w:val="single" w:color="auto" w:sz="4" w:space="0"/>
            </w:tcBorders>
            <w:vAlign w:val="center"/>
          </w:tcPr>
          <w:p>
            <w:pPr>
              <w:jc w:val="center"/>
            </w:pPr>
            <w:r>
              <w:rPr>
                <w:kern w:val="0"/>
                <w:sz w:val="18"/>
                <w:szCs w:val="18"/>
              </w:rPr>
              <w:t>◎</w:t>
            </w:r>
          </w:p>
        </w:tc>
        <w:tc>
          <w:tcPr>
            <w:tcW w:w="398" w:type="dxa"/>
            <w:tcBorders>
              <w:top w:val="nil"/>
              <w:left w:val="nil"/>
              <w:bottom w:val="single" w:color="auto" w:sz="4" w:space="0"/>
              <w:right w:val="single" w:color="auto" w:sz="4" w:space="0"/>
            </w:tcBorders>
            <w:vAlign w:val="center"/>
          </w:tcPr>
          <w:p>
            <w:pPr>
              <w:jc w:val="center"/>
            </w:pPr>
            <w:r>
              <w:rPr>
                <w:kern w:val="0"/>
                <w:sz w:val="18"/>
                <w:szCs w:val="18"/>
              </w:rPr>
              <w:t>◎</w:t>
            </w:r>
          </w:p>
        </w:tc>
        <w:tc>
          <w:tcPr>
            <w:tcW w:w="400" w:type="dxa"/>
            <w:tcBorders>
              <w:top w:val="nil"/>
              <w:left w:val="nil"/>
              <w:bottom w:val="single" w:color="auto" w:sz="4" w:space="0"/>
              <w:right w:val="single" w:color="auto" w:sz="4" w:space="0"/>
            </w:tcBorders>
            <w:vAlign w:val="center"/>
          </w:tcPr>
          <w:p>
            <w:pPr>
              <w:jc w:val="center"/>
            </w:pPr>
            <w:r>
              <w:rPr>
                <w:kern w:val="0"/>
                <w:sz w:val="18"/>
                <w:szCs w:val="18"/>
              </w:rPr>
              <w:t>◎</w:t>
            </w:r>
          </w:p>
        </w:tc>
        <w:tc>
          <w:tcPr>
            <w:tcW w:w="399" w:type="dxa"/>
            <w:tcBorders>
              <w:top w:val="nil"/>
              <w:left w:val="nil"/>
              <w:bottom w:val="single" w:color="auto" w:sz="4" w:space="0"/>
              <w:right w:val="single" w:color="auto" w:sz="4" w:space="0"/>
            </w:tcBorders>
            <w:vAlign w:val="center"/>
          </w:tcPr>
          <w:p>
            <w:pPr>
              <w:jc w:val="center"/>
            </w:pPr>
            <w:r>
              <w:rPr>
                <w:kern w:val="0"/>
                <w:sz w:val="18"/>
                <w:szCs w:val="18"/>
              </w:rPr>
              <w:t>◎</w:t>
            </w:r>
          </w:p>
        </w:tc>
        <w:tc>
          <w:tcPr>
            <w:tcW w:w="398" w:type="dxa"/>
            <w:tcBorders>
              <w:top w:val="nil"/>
              <w:left w:val="nil"/>
              <w:bottom w:val="single" w:color="auto" w:sz="4" w:space="0"/>
              <w:right w:val="single" w:color="auto" w:sz="4" w:space="0"/>
            </w:tcBorders>
            <w:vAlign w:val="center"/>
          </w:tcPr>
          <w:p>
            <w:pPr>
              <w:jc w:val="center"/>
            </w:pPr>
            <w:r>
              <w:rPr>
                <w:kern w:val="0"/>
                <w:sz w:val="18"/>
                <w:szCs w:val="18"/>
              </w:rPr>
              <w:t>◎</w:t>
            </w:r>
          </w:p>
        </w:tc>
        <w:tc>
          <w:tcPr>
            <w:tcW w:w="400" w:type="dxa"/>
            <w:tcBorders>
              <w:top w:val="nil"/>
              <w:left w:val="nil"/>
              <w:bottom w:val="single" w:color="auto" w:sz="4" w:space="0"/>
              <w:right w:val="single" w:color="auto" w:sz="4" w:space="0"/>
            </w:tcBorders>
            <w:vAlign w:val="center"/>
          </w:tcPr>
          <w:p>
            <w:pPr>
              <w:jc w:val="center"/>
            </w:pPr>
            <w:r>
              <w:rPr>
                <w:kern w:val="0"/>
                <w:sz w:val="18"/>
                <w:szCs w:val="18"/>
              </w:rPr>
              <w:t>◎</w:t>
            </w:r>
          </w:p>
        </w:tc>
        <w:tc>
          <w:tcPr>
            <w:tcW w:w="399" w:type="dxa"/>
            <w:tcBorders>
              <w:top w:val="nil"/>
              <w:left w:val="nil"/>
              <w:bottom w:val="single" w:color="auto" w:sz="4" w:space="0"/>
              <w:right w:val="single" w:color="auto" w:sz="4" w:space="0"/>
            </w:tcBorders>
            <w:vAlign w:val="center"/>
          </w:tcPr>
          <w:p>
            <w:pPr>
              <w:jc w:val="center"/>
            </w:pPr>
            <w:r>
              <w:rPr>
                <w:kern w:val="0"/>
                <w:sz w:val="18"/>
                <w:szCs w:val="18"/>
              </w:rPr>
              <w:t>◎</w:t>
            </w:r>
          </w:p>
        </w:tc>
        <w:tc>
          <w:tcPr>
            <w:tcW w:w="404" w:type="dxa"/>
            <w:tcBorders>
              <w:top w:val="nil"/>
              <w:left w:val="nil"/>
              <w:bottom w:val="single" w:color="auto" w:sz="4" w:space="0"/>
              <w:right w:val="single" w:color="auto" w:sz="4" w:space="0"/>
            </w:tcBorders>
            <w:vAlign w:val="center"/>
          </w:tcPr>
          <w:p>
            <w:pPr>
              <w:jc w:val="center"/>
            </w:pPr>
            <w:r>
              <w:rPr>
                <w:kern w:val="0"/>
                <w:sz w:val="18"/>
                <w:szCs w:val="18"/>
              </w:rPr>
              <w:t>◎</w:t>
            </w:r>
          </w:p>
        </w:tc>
        <w:tc>
          <w:tcPr>
            <w:tcW w:w="385" w:type="dxa"/>
            <w:tcBorders>
              <w:top w:val="nil"/>
              <w:left w:val="nil"/>
              <w:bottom w:val="single" w:color="auto" w:sz="4" w:space="0"/>
              <w:right w:val="single" w:color="auto" w:sz="4" w:space="0"/>
            </w:tcBorders>
            <w:vAlign w:val="center"/>
          </w:tcPr>
          <w:p>
            <w:pPr>
              <w:jc w:val="center"/>
            </w:pPr>
            <w:r>
              <w:rPr>
                <w:kern w:val="0"/>
                <w:sz w:val="18"/>
                <w:szCs w:val="18"/>
              </w:rPr>
              <w:t>◎</w:t>
            </w:r>
          </w:p>
        </w:tc>
        <w:tc>
          <w:tcPr>
            <w:tcW w:w="423" w:type="dxa"/>
            <w:gridSpan w:val="2"/>
            <w:tcBorders>
              <w:top w:val="nil"/>
              <w:left w:val="nil"/>
              <w:bottom w:val="single" w:color="auto" w:sz="4" w:space="0"/>
              <w:right w:val="single" w:color="auto" w:sz="4" w:space="0"/>
            </w:tcBorders>
            <w:vAlign w:val="center"/>
          </w:tcPr>
          <w:p>
            <w:pPr>
              <w:jc w:val="center"/>
            </w:pPr>
            <w:r>
              <w:rPr>
                <w:kern w:val="0"/>
                <w:sz w:val="18"/>
                <w:szCs w:val="18"/>
              </w:rPr>
              <w:t>◎</w:t>
            </w:r>
          </w:p>
        </w:tc>
        <w:tc>
          <w:tcPr>
            <w:tcW w:w="404" w:type="dxa"/>
            <w:tcBorders>
              <w:top w:val="nil"/>
              <w:left w:val="nil"/>
              <w:bottom w:val="single" w:color="auto" w:sz="4" w:space="0"/>
              <w:right w:val="single" w:color="auto" w:sz="4" w:space="0"/>
            </w:tcBorders>
            <w:vAlign w:val="center"/>
          </w:tcPr>
          <w:p>
            <w:pPr>
              <w:jc w:val="center"/>
            </w:pPr>
            <w:r>
              <w:rPr>
                <w:kern w:val="0"/>
                <w:sz w:val="18"/>
                <w:szCs w:val="18"/>
              </w:rPr>
              <w:t>◎</w:t>
            </w:r>
          </w:p>
        </w:tc>
        <w:tc>
          <w:tcPr>
            <w:tcW w:w="402" w:type="dxa"/>
            <w:tcBorders>
              <w:top w:val="nil"/>
              <w:left w:val="nil"/>
              <w:bottom w:val="single" w:color="auto" w:sz="4" w:space="0"/>
              <w:right w:val="single" w:color="auto" w:sz="4" w:space="0"/>
            </w:tcBorders>
            <w:vAlign w:val="center"/>
          </w:tcPr>
          <w:p>
            <w:pPr>
              <w:jc w:val="center"/>
            </w:pPr>
            <w:r>
              <w:rPr>
                <w:kern w:val="0"/>
                <w:sz w:val="18"/>
                <w:szCs w:val="18"/>
              </w:rPr>
              <w:t>∥</w:t>
            </w:r>
          </w:p>
        </w:tc>
        <w:tc>
          <w:tcPr>
            <w:tcW w:w="402" w:type="dxa"/>
            <w:gridSpan w:val="2"/>
            <w:tcBorders>
              <w:top w:val="nil"/>
              <w:left w:val="nil"/>
              <w:bottom w:val="single" w:color="auto" w:sz="4" w:space="0"/>
              <w:right w:val="single" w:color="auto" w:sz="4" w:space="0"/>
            </w:tcBorders>
            <w:vAlign w:val="center"/>
          </w:tcPr>
          <w:p>
            <w:pPr>
              <w:jc w:val="center"/>
            </w:pPr>
            <w:r>
              <w:rPr>
                <w:kern w:val="0"/>
                <w:sz w:val="18"/>
                <w:szCs w:val="18"/>
              </w:rPr>
              <w:t>∥</w:t>
            </w:r>
          </w:p>
        </w:tc>
        <w:tc>
          <w:tcPr>
            <w:tcW w:w="3627" w:type="dxa"/>
            <w:gridSpan w:val="17"/>
            <w:tcBorders>
              <w:top w:val="nil"/>
              <w:left w:val="nil"/>
              <w:bottom w:val="single" w:color="auto" w:sz="4" w:space="0"/>
              <w:right w:val="single" w:color="auto" w:sz="4" w:space="0"/>
            </w:tcBorders>
            <w:vAlign w:val="center"/>
          </w:tcPr>
          <w:p>
            <w:pPr>
              <w:widowControl/>
              <w:jc w:val="center"/>
              <w:rPr>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6" w:hRule="atLeast"/>
        </w:trPr>
        <w:tc>
          <w:tcPr>
            <w:tcW w:w="11179" w:type="dxa"/>
            <w:gridSpan w:val="39"/>
            <w:tcBorders>
              <w:top w:val="single" w:color="auto" w:sz="4" w:space="0"/>
              <w:left w:val="single" w:color="auto" w:sz="4" w:space="0"/>
              <w:bottom w:val="single" w:color="auto" w:sz="4" w:space="0"/>
              <w:right w:val="single" w:color="auto" w:sz="4" w:space="0"/>
            </w:tcBorders>
            <w:vAlign w:val="bottom"/>
          </w:tcPr>
          <w:p>
            <w:pPr>
              <w:widowControl/>
              <w:jc w:val="left"/>
              <w:rPr>
                <w:kern w:val="0"/>
                <w:sz w:val="18"/>
                <w:szCs w:val="18"/>
              </w:rPr>
            </w:pPr>
            <w:r>
              <w:rPr>
                <w:kern w:val="0"/>
                <w:sz w:val="18"/>
                <w:szCs w:val="18"/>
              </w:rPr>
              <w:t xml:space="preserve">符号：△ 入学    ○ 教学实习、实训    ※ 课程综合实训     ⊙ 专业综合能力训练    ◎ 顶岗实习    </w:t>
            </w:r>
            <w:r>
              <w:rPr>
                <w:sz w:val="18"/>
                <w:szCs w:val="18"/>
              </w:rPr>
              <w:t>● 项目教学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6" w:hRule="atLeast"/>
        </w:trPr>
        <w:tc>
          <w:tcPr>
            <w:tcW w:w="11179" w:type="dxa"/>
            <w:gridSpan w:val="39"/>
            <w:tcBorders>
              <w:top w:val="single" w:color="auto" w:sz="4" w:space="0"/>
              <w:left w:val="single" w:color="auto" w:sz="4" w:space="0"/>
              <w:bottom w:val="single" w:color="auto" w:sz="4" w:space="0"/>
              <w:right w:val="single" w:color="auto" w:sz="4" w:space="0"/>
            </w:tcBorders>
            <w:vAlign w:val="bottom"/>
          </w:tcPr>
          <w:p>
            <w:pPr>
              <w:widowControl/>
              <w:ind w:firstLine="540" w:firstLineChars="300"/>
              <w:jc w:val="left"/>
              <w:rPr>
                <w:kern w:val="0"/>
                <w:sz w:val="18"/>
                <w:szCs w:val="18"/>
              </w:rPr>
            </w:pPr>
            <w:r>
              <w:rPr>
                <w:kern w:val="0"/>
                <w:sz w:val="18"/>
                <w:szCs w:val="18"/>
              </w:rPr>
              <w:t>□ 授课    ∷ 复习考试         ∥机动与公益劳动     ≡ 假 期               ☆ 军训</w:t>
            </w:r>
          </w:p>
        </w:tc>
      </w:tr>
    </w:tbl>
    <w:p>
      <w:pPr>
        <w:ind w:firstLine="482" w:firstLineChars="200"/>
        <w:rPr>
          <w:b/>
          <w:color w:val="FF0000"/>
          <w:sz w:val="24"/>
        </w:rPr>
        <w:sectPr>
          <w:headerReference r:id="rId4" w:type="default"/>
          <w:pgSz w:w="11906" w:h="16838"/>
          <w:pgMar w:top="1304" w:right="1701" w:bottom="1304" w:left="1701" w:header="851" w:footer="992" w:gutter="0"/>
          <w:cols w:space="720" w:num="1"/>
          <w:docGrid w:linePitch="312" w:charSpace="0"/>
        </w:sectPr>
      </w:pPr>
    </w:p>
    <w:p>
      <w:pPr>
        <w:spacing w:afterLines="50" w:line="360" w:lineRule="auto"/>
        <w:rPr>
          <w:b/>
          <w:sz w:val="24"/>
        </w:rPr>
      </w:pPr>
      <w:r>
        <w:rPr>
          <w:b/>
          <w:sz w:val="24"/>
        </w:rPr>
        <w:t>九、《</w:t>
      </w:r>
      <w:r>
        <w:rPr>
          <w:rFonts w:hint="eastAsia"/>
          <w:b/>
          <w:sz w:val="24"/>
        </w:rPr>
        <w:t>食品营养与检测</w:t>
      </w:r>
      <w:r>
        <w:rPr>
          <w:b/>
          <w:sz w:val="24"/>
        </w:rPr>
        <w:t>》专业教学计划表</w:t>
      </w:r>
    </w:p>
    <w:tbl>
      <w:tblPr>
        <w:tblStyle w:val="15"/>
        <w:tblpPr w:leftFromText="180" w:rightFromText="180" w:vertAnchor="text" w:horzAnchor="page" w:tblpX="689" w:tblpY="895"/>
        <w:tblOverlap w:val="never"/>
        <w:tblW w:w="15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1417"/>
        <w:gridCol w:w="2302"/>
        <w:gridCol w:w="622"/>
        <w:gridCol w:w="1027"/>
        <w:gridCol w:w="642"/>
        <w:gridCol w:w="708"/>
        <w:gridCol w:w="709"/>
        <w:gridCol w:w="709"/>
        <w:gridCol w:w="567"/>
        <w:gridCol w:w="992"/>
        <w:gridCol w:w="992"/>
        <w:gridCol w:w="1112"/>
        <w:gridCol w:w="1129"/>
        <w:gridCol w:w="855"/>
        <w:gridCol w:w="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534" w:type="dxa"/>
            <w:vMerge w:val="restart"/>
            <w:vAlign w:val="center"/>
          </w:tcPr>
          <w:p>
            <w:pPr>
              <w:jc w:val="center"/>
              <w:rPr>
                <w:szCs w:val="21"/>
              </w:rPr>
            </w:pPr>
            <w:r>
              <w:rPr>
                <w:szCs w:val="21"/>
              </w:rPr>
              <w:t>序   号</w:t>
            </w:r>
          </w:p>
        </w:tc>
        <w:tc>
          <w:tcPr>
            <w:tcW w:w="567" w:type="dxa"/>
            <w:vMerge w:val="restart"/>
            <w:vAlign w:val="center"/>
          </w:tcPr>
          <w:p>
            <w:pPr>
              <w:jc w:val="center"/>
              <w:rPr>
                <w:szCs w:val="21"/>
              </w:rPr>
            </w:pPr>
            <w:r>
              <w:rPr>
                <w:szCs w:val="21"/>
              </w:rPr>
              <w:t>课  程  模  块</w:t>
            </w:r>
          </w:p>
        </w:tc>
        <w:tc>
          <w:tcPr>
            <w:tcW w:w="1417" w:type="dxa"/>
            <w:vMerge w:val="restart"/>
            <w:vAlign w:val="center"/>
          </w:tcPr>
          <w:p>
            <w:pPr>
              <w:jc w:val="center"/>
              <w:rPr>
                <w:szCs w:val="21"/>
              </w:rPr>
            </w:pPr>
            <w:r>
              <w:rPr>
                <w:szCs w:val="21"/>
              </w:rPr>
              <w:t>课程代码</w:t>
            </w:r>
          </w:p>
        </w:tc>
        <w:tc>
          <w:tcPr>
            <w:tcW w:w="2302" w:type="dxa"/>
            <w:vMerge w:val="restart"/>
            <w:vAlign w:val="center"/>
          </w:tcPr>
          <w:p>
            <w:pPr>
              <w:jc w:val="center"/>
              <w:rPr>
                <w:szCs w:val="21"/>
              </w:rPr>
            </w:pPr>
            <w:r>
              <w:rPr>
                <w:szCs w:val="21"/>
              </w:rPr>
              <w:t>课  程  名  称</w:t>
            </w:r>
          </w:p>
        </w:tc>
        <w:tc>
          <w:tcPr>
            <w:tcW w:w="622" w:type="dxa"/>
            <w:vMerge w:val="restart"/>
            <w:vAlign w:val="center"/>
          </w:tcPr>
          <w:p>
            <w:pPr>
              <w:jc w:val="center"/>
              <w:rPr>
                <w:szCs w:val="21"/>
              </w:rPr>
            </w:pPr>
            <w:r>
              <w:rPr>
                <w:szCs w:val="21"/>
              </w:rPr>
              <w:t>考核</w:t>
            </w:r>
          </w:p>
          <w:p>
            <w:pPr>
              <w:jc w:val="center"/>
              <w:rPr>
                <w:szCs w:val="21"/>
              </w:rPr>
            </w:pPr>
            <w:r>
              <w:rPr>
                <w:szCs w:val="21"/>
              </w:rPr>
              <w:t>方式</w:t>
            </w:r>
          </w:p>
        </w:tc>
        <w:tc>
          <w:tcPr>
            <w:tcW w:w="4362" w:type="dxa"/>
            <w:gridSpan w:val="6"/>
            <w:vAlign w:val="center"/>
          </w:tcPr>
          <w:p>
            <w:pPr>
              <w:jc w:val="center"/>
              <w:rPr>
                <w:szCs w:val="21"/>
              </w:rPr>
            </w:pPr>
            <w:r>
              <w:rPr>
                <w:szCs w:val="21"/>
              </w:rPr>
              <w:t>学时和学分</w:t>
            </w:r>
          </w:p>
        </w:tc>
        <w:tc>
          <w:tcPr>
            <w:tcW w:w="1984" w:type="dxa"/>
            <w:gridSpan w:val="2"/>
            <w:vAlign w:val="center"/>
          </w:tcPr>
          <w:p>
            <w:pPr>
              <w:jc w:val="center"/>
              <w:rPr>
                <w:szCs w:val="21"/>
              </w:rPr>
            </w:pPr>
            <w:r>
              <w:rPr>
                <w:szCs w:val="21"/>
              </w:rPr>
              <w:t>第一学年</w:t>
            </w:r>
          </w:p>
        </w:tc>
        <w:tc>
          <w:tcPr>
            <w:tcW w:w="2241" w:type="dxa"/>
            <w:gridSpan w:val="2"/>
            <w:vAlign w:val="center"/>
          </w:tcPr>
          <w:p>
            <w:pPr>
              <w:jc w:val="center"/>
              <w:rPr>
                <w:szCs w:val="21"/>
              </w:rPr>
            </w:pPr>
            <w:r>
              <w:rPr>
                <w:szCs w:val="21"/>
              </w:rPr>
              <w:t>第二学年</w:t>
            </w:r>
          </w:p>
        </w:tc>
        <w:tc>
          <w:tcPr>
            <w:tcW w:w="1619" w:type="dxa"/>
            <w:gridSpan w:val="2"/>
            <w:vAlign w:val="center"/>
          </w:tcPr>
          <w:p>
            <w:pPr>
              <w:jc w:val="center"/>
              <w:rPr>
                <w:szCs w:val="21"/>
              </w:rPr>
            </w:pPr>
            <w:r>
              <w:rPr>
                <w:szCs w:val="21"/>
              </w:rPr>
              <w:t>第三学年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 w:hRule="atLeast"/>
        </w:trPr>
        <w:tc>
          <w:tcPr>
            <w:tcW w:w="534" w:type="dxa"/>
            <w:vMerge w:val="continue"/>
            <w:vAlign w:val="center"/>
          </w:tcPr>
          <w:p>
            <w:pPr>
              <w:jc w:val="center"/>
              <w:rPr>
                <w:szCs w:val="21"/>
              </w:rPr>
            </w:pPr>
          </w:p>
        </w:tc>
        <w:tc>
          <w:tcPr>
            <w:tcW w:w="567" w:type="dxa"/>
            <w:vMerge w:val="continue"/>
            <w:vAlign w:val="center"/>
          </w:tcPr>
          <w:p>
            <w:pPr>
              <w:jc w:val="center"/>
              <w:rPr>
                <w:szCs w:val="21"/>
              </w:rPr>
            </w:pPr>
          </w:p>
        </w:tc>
        <w:tc>
          <w:tcPr>
            <w:tcW w:w="1417" w:type="dxa"/>
            <w:vMerge w:val="continue"/>
            <w:vAlign w:val="center"/>
          </w:tcPr>
          <w:p>
            <w:pPr>
              <w:jc w:val="center"/>
              <w:rPr>
                <w:szCs w:val="21"/>
              </w:rPr>
            </w:pPr>
          </w:p>
        </w:tc>
        <w:tc>
          <w:tcPr>
            <w:tcW w:w="2302" w:type="dxa"/>
            <w:vMerge w:val="continue"/>
            <w:vAlign w:val="center"/>
          </w:tcPr>
          <w:p>
            <w:pPr>
              <w:jc w:val="center"/>
              <w:rPr>
                <w:szCs w:val="21"/>
              </w:rPr>
            </w:pPr>
          </w:p>
        </w:tc>
        <w:tc>
          <w:tcPr>
            <w:tcW w:w="622" w:type="dxa"/>
            <w:vMerge w:val="continue"/>
            <w:vAlign w:val="center"/>
          </w:tcPr>
          <w:p>
            <w:pPr>
              <w:jc w:val="center"/>
              <w:rPr>
                <w:szCs w:val="21"/>
              </w:rPr>
            </w:pPr>
          </w:p>
        </w:tc>
        <w:tc>
          <w:tcPr>
            <w:tcW w:w="1027" w:type="dxa"/>
            <w:vAlign w:val="center"/>
          </w:tcPr>
          <w:p>
            <w:pPr>
              <w:jc w:val="center"/>
              <w:rPr>
                <w:szCs w:val="21"/>
              </w:rPr>
            </w:pPr>
            <w:r>
              <w:rPr>
                <w:szCs w:val="21"/>
              </w:rPr>
              <w:t>学时</w:t>
            </w:r>
          </w:p>
        </w:tc>
        <w:tc>
          <w:tcPr>
            <w:tcW w:w="642" w:type="dxa"/>
            <w:vAlign w:val="center"/>
          </w:tcPr>
          <w:p>
            <w:pPr>
              <w:jc w:val="center"/>
              <w:rPr>
                <w:szCs w:val="21"/>
              </w:rPr>
            </w:pPr>
            <w:r>
              <w:rPr>
                <w:szCs w:val="21"/>
              </w:rPr>
              <w:t>学分</w:t>
            </w:r>
          </w:p>
        </w:tc>
        <w:tc>
          <w:tcPr>
            <w:tcW w:w="708" w:type="dxa"/>
            <w:vAlign w:val="center"/>
          </w:tcPr>
          <w:p>
            <w:pPr>
              <w:jc w:val="center"/>
              <w:rPr>
                <w:szCs w:val="21"/>
              </w:rPr>
            </w:pPr>
            <w:r>
              <w:rPr>
                <w:szCs w:val="21"/>
              </w:rPr>
              <w:t>讲授</w:t>
            </w:r>
          </w:p>
        </w:tc>
        <w:tc>
          <w:tcPr>
            <w:tcW w:w="709" w:type="dxa"/>
            <w:vAlign w:val="center"/>
          </w:tcPr>
          <w:p>
            <w:pPr>
              <w:rPr>
                <w:szCs w:val="21"/>
              </w:rPr>
            </w:pPr>
            <w:r>
              <w:rPr>
                <w:rFonts w:hint="eastAsia"/>
                <w:szCs w:val="21"/>
              </w:rPr>
              <w:t>理实一体</w:t>
            </w:r>
          </w:p>
        </w:tc>
        <w:tc>
          <w:tcPr>
            <w:tcW w:w="709" w:type="dxa"/>
            <w:vAlign w:val="center"/>
          </w:tcPr>
          <w:p>
            <w:pPr>
              <w:jc w:val="center"/>
              <w:rPr>
                <w:szCs w:val="21"/>
              </w:rPr>
            </w:pPr>
            <w:r>
              <w:rPr>
                <w:rFonts w:hint="eastAsia"/>
                <w:szCs w:val="21"/>
              </w:rPr>
              <w:t>实践</w:t>
            </w:r>
          </w:p>
        </w:tc>
        <w:tc>
          <w:tcPr>
            <w:tcW w:w="567" w:type="dxa"/>
            <w:vAlign w:val="center"/>
          </w:tcPr>
          <w:p>
            <w:pPr>
              <w:rPr>
                <w:spacing w:val="-40"/>
                <w:szCs w:val="21"/>
              </w:rPr>
            </w:pPr>
            <w:r>
              <w:rPr>
                <w:spacing w:val="-40"/>
                <w:szCs w:val="21"/>
              </w:rPr>
              <w:t>自主学</w:t>
            </w:r>
            <w:r>
              <w:rPr>
                <w:rFonts w:hint="eastAsia"/>
                <w:spacing w:val="-40"/>
                <w:szCs w:val="21"/>
              </w:rPr>
              <w:t xml:space="preserve">   </w:t>
            </w:r>
            <w:r>
              <w:rPr>
                <w:spacing w:val="-40"/>
                <w:szCs w:val="21"/>
              </w:rPr>
              <w:t>习</w:t>
            </w:r>
          </w:p>
        </w:tc>
        <w:tc>
          <w:tcPr>
            <w:tcW w:w="992" w:type="dxa"/>
            <w:vAlign w:val="center"/>
          </w:tcPr>
          <w:p>
            <w:pPr>
              <w:jc w:val="center"/>
              <w:rPr>
                <w:szCs w:val="21"/>
              </w:rPr>
            </w:pPr>
            <w:r>
              <w:rPr>
                <w:szCs w:val="21"/>
              </w:rPr>
              <w:t>第一学期</w:t>
            </w:r>
          </w:p>
          <w:p>
            <w:pPr>
              <w:jc w:val="center"/>
              <w:rPr>
                <w:szCs w:val="21"/>
              </w:rPr>
            </w:pPr>
            <w:r>
              <w:rPr>
                <w:szCs w:val="21"/>
              </w:rPr>
              <w:t>15周</w:t>
            </w:r>
          </w:p>
        </w:tc>
        <w:tc>
          <w:tcPr>
            <w:tcW w:w="992" w:type="dxa"/>
            <w:vAlign w:val="center"/>
          </w:tcPr>
          <w:p>
            <w:pPr>
              <w:jc w:val="center"/>
              <w:rPr>
                <w:szCs w:val="21"/>
              </w:rPr>
            </w:pPr>
            <w:r>
              <w:rPr>
                <w:szCs w:val="21"/>
              </w:rPr>
              <w:t>第二学期</w:t>
            </w:r>
          </w:p>
          <w:p>
            <w:pPr>
              <w:jc w:val="center"/>
              <w:rPr>
                <w:szCs w:val="21"/>
              </w:rPr>
            </w:pPr>
            <w:r>
              <w:rPr>
                <w:szCs w:val="21"/>
              </w:rPr>
              <w:t>15周</w:t>
            </w:r>
          </w:p>
        </w:tc>
        <w:tc>
          <w:tcPr>
            <w:tcW w:w="1112" w:type="dxa"/>
            <w:vAlign w:val="center"/>
          </w:tcPr>
          <w:p>
            <w:pPr>
              <w:jc w:val="center"/>
              <w:rPr>
                <w:szCs w:val="21"/>
              </w:rPr>
            </w:pPr>
            <w:r>
              <w:rPr>
                <w:szCs w:val="21"/>
              </w:rPr>
              <w:t>第三学期</w:t>
            </w:r>
          </w:p>
          <w:p>
            <w:pPr>
              <w:jc w:val="center"/>
              <w:rPr>
                <w:szCs w:val="21"/>
              </w:rPr>
            </w:pPr>
            <w:r>
              <w:rPr>
                <w:szCs w:val="21"/>
              </w:rPr>
              <w:t>18周</w:t>
            </w:r>
          </w:p>
        </w:tc>
        <w:tc>
          <w:tcPr>
            <w:tcW w:w="1129" w:type="dxa"/>
            <w:vAlign w:val="center"/>
          </w:tcPr>
          <w:p>
            <w:pPr>
              <w:jc w:val="center"/>
              <w:rPr>
                <w:szCs w:val="21"/>
              </w:rPr>
            </w:pPr>
            <w:r>
              <w:rPr>
                <w:szCs w:val="21"/>
              </w:rPr>
              <w:t>第四学期</w:t>
            </w:r>
          </w:p>
          <w:p>
            <w:pPr>
              <w:jc w:val="center"/>
              <w:rPr>
                <w:szCs w:val="21"/>
              </w:rPr>
            </w:pPr>
            <w:r>
              <w:rPr>
                <w:szCs w:val="21"/>
              </w:rPr>
              <w:t>15周</w:t>
            </w:r>
          </w:p>
        </w:tc>
        <w:tc>
          <w:tcPr>
            <w:tcW w:w="855" w:type="dxa"/>
            <w:vAlign w:val="center"/>
          </w:tcPr>
          <w:p>
            <w:pPr>
              <w:jc w:val="center"/>
              <w:rPr>
                <w:szCs w:val="21"/>
              </w:rPr>
            </w:pPr>
            <w:r>
              <w:rPr>
                <w:szCs w:val="21"/>
              </w:rPr>
              <w:t>第五学期</w:t>
            </w:r>
          </w:p>
          <w:p>
            <w:pPr>
              <w:jc w:val="center"/>
              <w:rPr>
                <w:szCs w:val="21"/>
              </w:rPr>
            </w:pPr>
            <w:r>
              <w:rPr>
                <w:szCs w:val="21"/>
              </w:rPr>
              <w:t>18周</w:t>
            </w:r>
          </w:p>
        </w:tc>
        <w:tc>
          <w:tcPr>
            <w:tcW w:w="764" w:type="dxa"/>
            <w:vAlign w:val="center"/>
          </w:tcPr>
          <w:p>
            <w:pPr>
              <w:jc w:val="center"/>
              <w:rPr>
                <w:szCs w:val="21"/>
              </w:rPr>
            </w:pPr>
            <w:r>
              <w:rPr>
                <w:szCs w:val="21"/>
              </w:rPr>
              <w:t>第六学期</w:t>
            </w:r>
          </w:p>
          <w:p>
            <w:pPr>
              <w:jc w:val="center"/>
              <w:rPr>
                <w:szCs w:val="21"/>
              </w:rPr>
            </w:pPr>
            <w:r>
              <w:rPr>
                <w:szCs w:val="21"/>
              </w:rPr>
              <w:t>15周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534" w:type="dxa"/>
            <w:vAlign w:val="center"/>
          </w:tcPr>
          <w:p>
            <w:pPr>
              <w:jc w:val="center"/>
              <w:rPr>
                <w:szCs w:val="21"/>
              </w:rPr>
            </w:pPr>
          </w:p>
        </w:tc>
        <w:tc>
          <w:tcPr>
            <w:tcW w:w="567" w:type="dxa"/>
            <w:vMerge w:val="restart"/>
            <w:vAlign w:val="center"/>
          </w:tcPr>
          <w:p>
            <w:pPr>
              <w:jc w:val="center"/>
              <w:rPr>
                <w:szCs w:val="21"/>
              </w:rPr>
            </w:pPr>
            <w:r>
              <w:rPr>
                <w:szCs w:val="21"/>
              </w:rPr>
              <w:t>公共</w:t>
            </w:r>
          </w:p>
          <w:p>
            <w:pPr>
              <w:jc w:val="center"/>
              <w:rPr>
                <w:szCs w:val="21"/>
              </w:rPr>
            </w:pPr>
            <w:r>
              <w:rPr>
                <w:szCs w:val="21"/>
              </w:rPr>
              <w:t>基础</w:t>
            </w:r>
          </w:p>
        </w:tc>
        <w:tc>
          <w:tcPr>
            <w:tcW w:w="1417" w:type="dxa"/>
            <w:vAlign w:val="center"/>
          </w:tcPr>
          <w:p>
            <w:pPr>
              <w:jc w:val="left"/>
              <w:rPr>
                <w:sz w:val="18"/>
                <w:szCs w:val="18"/>
              </w:rPr>
            </w:pPr>
            <w:r>
              <w:rPr>
                <w:rFonts w:hint="eastAsia"/>
                <w:sz w:val="18"/>
                <w:szCs w:val="18"/>
              </w:rPr>
              <w:t>00GB0101</w:t>
            </w:r>
          </w:p>
        </w:tc>
        <w:tc>
          <w:tcPr>
            <w:tcW w:w="2302" w:type="dxa"/>
            <w:vAlign w:val="top"/>
          </w:tcPr>
          <w:p>
            <w:pPr>
              <w:rPr>
                <w:szCs w:val="21"/>
              </w:rPr>
            </w:pPr>
            <w:r>
              <w:rPr>
                <w:szCs w:val="21"/>
              </w:rPr>
              <w:t>军训及入学教育</w:t>
            </w:r>
          </w:p>
        </w:tc>
        <w:tc>
          <w:tcPr>
            <w:tcW w:w="622" w:type="dxa"/>
            <w:vAlign w:val="center"/>
          </w:tcPr>
          <w:p>
            <w:pPr>
              <w:jc w:val="center"/>
              <w:rPr>
                <w:color w:val="000000"/>
                <w:sz w:val="18"/>
                <w:szCs w:val="18"/>
              </w:rPr>
            </w:pPr>
            <w:r>
              <w:rPr>
                <w:color w:val="000000"/>
                <w:sz w:val="18"/>
                <w:szCs w:val="18"/>
              </w:rPr>
              <w:t>A</w:t>
            </w:r>
          </w:p>
        </w:tc>
        <w:tc>
          <w:tcPr>
            <w:tcW w:w="1027" w:type="dxa"/>
            <w:vAlign w:val="center"/>
          </w:tcPr>
          <w:p>
            <w:pPr>
              <w:jc w:val="center"/>
              <w:rPr>
                <w:color w:val="000000"/>
                <w:sz w:val="18"/>
                <w:szCs w:val="18"/>
              </w:rPr>
            </w:pPr>
            <w:r>
              <w:rPr>
                <w:rFonts w:hint="eastAsia"/>
                <w:color w:val="000000"/>
                <w:sz w:val="18"/>
                <w:szCs w:val="18"/>
              </w:rPr>
              <w:t>3</w:t>
            </w:r>
            <w:r>
              <w:rPr>
                <w:color w:val="000000"/>
                <w:sz w:val="18"/>
                <w:szCs w:val="18"/>
              </w:rPr>
              <w:t>w</w:t>
            </w:r>
          </w:p>
        </w:tc>
        <w:tc>
          <w:tcPr>
            <w:tcW w:w="642" w:type="dxa"/>
            <w:vAlign w:val="center"/>
          </w:tcPr>
          <w:p>
            <w:pPr>
              <w:jc w:val="center"/>
              <w:rPr>
                <w:color w:val="000000"/>
                <w:sz w:val="18"/>
                <w:szCs w:val="18"/>
              </w:rPr>
            </w:pPr>
            <w:r>
              <w:rPr>
                <w:rFonts w:hint="eastAsia"/>
                <w:color w:val="000000"/>
                <w:sz w:val="18"/>
                <w:szCs w:val="18"/>
              </w:rPr>
              <w:t>3</w:t>
            </w:r>
          </w:p>
        </w:tc>
        <w:tc>
          <w:tcPr>
            <w:tcW w:w="708" w:type="dxa"/>
            <w:vAlign w:val="center"/>
          </w:tcPr>
          <w:p>
            <w:pPr>
              <w:jc w:val="center"/>
              <w:rPr>
                <w:color w:val="000000"/>
                <w:sz w:val="18"/>
                <w:szCs w:val="18"/>
              </w:rPr>
            </w:pPr>
          </w:p>
        </w:tc>
        <w:tc>
          <w:tcPr>
            <w:tcW w:w="709" w:type="dxa"/>
            <w:vAlign w:val="center"/>
          </w:tcPr>
          <w:p>
            <w:pPr>
              <w:jc w:val="center"/>
              <w:rPr>
                <w:color w:val="000000"/>
                <w:sz w:val="18"/>
                <w:szCs w:val="18"/>
              </w:rPr>
            </w:pPr>
          </w:p>
        </w:tc>
        <w:tc>
          <w:tcPr>
            <w:tcW w:w="709" w:type="dxa"/>
            <w:vAlign w:val="center"/>
          </w:tcPr>
          <w:p>
            <w:pPr>
              <w:jc w:val="center"/>
              <w:rPr>
                <w:color w:val="000000"/>
                <w:sz w:val="18"/>
                <w:szCs w:val="18"/>
              </w:rPr>
            </w:pPr>
            <w:r>
              <w:rPr>
                <w:rFonts w:hint="eastAsia"/>
                <w:color w:val="000000"/>
                <w:sz w:val="18"/>
                <w:szCs w:val="18"/>
              </w:rPr>
              <w:t>3</w:t>
            </w:r>
            <w:r>
              <w:rPr>
                <w:color w:val="000000"/>
                <w:sz w:val="18"/>
                <w:szCs w:val="18"/>
              </w:rPr>
              <w:t>w</w:t>
            </w:r>
          </w:p>
        </w:tc>
        <w:tc>
          <w:tcPr>
            <w:tcW w:w="567" w:type="dxa"/>
            <w:vAlign w:val="center"/>
          </w:tcPr>
          <w:p>
            <w:pPr>
              <w:jc w:val="center"/>
              <w:rPr>
                <w:color w:val="000000"/>
                <w:spacing w:val="-40"/>
                <w:sz w:val="18"/>
                <w:szCs w:val="18"/>
              </w:rPr>
            </w:pPr>
          </w:p>
        </w:tc>
        <w:tc>
          <w:tcPr>
            <w:tcW w:w="992" w:type="dxa"/>
            <w:vAlign w:val="center"/>
          </w:tcPr>
          <w:p>
            <w:pPr>
              <w:jc w:val="center"/>
              <w:rPr>
                <w:color w:val="000000"/>
                <w:sz w:val="18"/>
                <w:szCs w:val="18"/>
              </w:rPr>
            </w:pPr>
            <w:r>
              <w:rPr>
                <w:rFonts w:hint="eastAsia"/>
                <w:color w:val="000000"/>
                <w:sz w:val="18"/>
                <w:szCs w:val="18"/>
              </w:rPr>
              <w:t>3</w:t>
            </w:r>
            <w:r>
              <w:rPr>
                <w:color w:val="000000"/>
                <w:sz w:val="18"/>
                <w:szCs w:val="18"/>
              </w:rPr>
              <w:t>w</w:t>
            </w:r>
          </w:p>
        </w:tc>
        <w:tc>
          <w:tcPr>
            <w:tcW w:w="992" w:type="dxa"/>
            <w:vAlign w:val="center"/>
          </w:tcPr>
          <w:p>
            <w:pPr>
              <w:jc w:val="center"/>
              <w:rPr>
                <w:color w:val="000000"/>
                <w:sz w:val="18"/>
                <w:szCs w:val="18"/>
              </w:rPr>
            </w:pPr>
          </w:p>
        </w:tc>
        <w:tc>
          <w:tcPr>
            <w:tcW w:w="1112" w:type="dxa"/>
            <w:vAlign w:val="center"/>
          </w:tcPr>
          <w:p>
            <w:pPr>
              <w:jc w:val="center"/>
              <w:rPr>
                <w:color w:val="000000"/>
                <w:sz w:val="18"/>
                <w:szCs w:val="18"/>
              </w:rPr>
            </w:pPr>
          </w:p>
        </w:tc>
        <w:tc>
          <w:tcPr>
            <w:tcW w:w="1129" w:type="dxa"/>
            <w:vAlign w:val="center"/>
          </w:tcPr>
          <w:p>
            <w:pPr>
              <w:jc w:val="center"/>
              <w:rPr>
                <w:color w:val="000000"/>
                <w:sz w:val="18"/>
                <w:szCs w:val="18"/>
              </w:rPr>
            </w:pPr>
          </w:p>
        </w:tc>
        <w:tc>
          <w:tcPr>
            <w:tcW w:w="855" w:type="dxa"/>
            <w:vAlign w:val="center"/>
          </w:tcPr>
          <w:p>
            <w:pPr>
              <w:jc w:val="center"/>
              <w:rPr>
                <w:szCs w:val="21"/>
              </w:rPr>
            </w:pPr>
            <w:r>
              <w:rPr>
                <w:szCs w:val="21"/>
              </w:rPr>
              <w:t>　</w:t>
            </w:r>
          </w:p>
        </w:tc>
        <w:tc>
          <w:tcPr>
            <w:tcW w:w="764" w:type="dxa"/>
            <w:vAlign w:val="center"/>
          </w:tcPr>
          <w:p>
            <w:pPr>
              <w:jc w:val="center"/>
              <w:rPr>
                <w:szCs w:val="21"/>
              </w:rPr>
            </w:pP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szCs w:val="21"/>
              </w:rPr>
            </w:pPr>
            <w:r>
              <w:rPr>
                <w:szCs w:val="21"/>
              </w:rPr>
              <w:t>1</w:t>
            </w:r>
          </w:p>
        </w:tc>
        <w:tc>
          <w:tcPr>
            <w:tcW w:w="567" w:type="dxa"/>
            <w:vMerge w:val="continue"/>
            <w:vAlign w:val="center"/>
          </w:tcPr>
          <w:p>
            <w:pPr>
              <w:jc w:val="center"/>
              <w:rPr>
                <w:szCs w:val="21"/>
              </w:rPr>
            </w:pPr>
          </w:p>
        </w:tc>
        <w:tc>
          <w:tcPr>
            <w:tcW w:w="1417" w:type="dxa"/>
            <w:vAlign w:val="center"/>
          </w:tcPr>
          <w:p>
            <w:pPr>
              <w:jc w:val="left"/>
              <w:rPr>
                <w:sz w:val="18"/>
                <w:szCs w:val="18"/>
              </w:rPr>
            </w:pPr>
            <w:r>
              <w:rPr>
                <w:rFonts w:hint="eastAsia"/>
                <w:sz w:val="18"/>
                <w:szCs w:val="18"/>
              </w:rPr>
              <w:t>00GB0801</w:t>
            </w:r>
          </w:p>
        </w:tc>
        <w:tc>
          <w:tcPr>
            <w:tcW w:w="2302" w:type="dxa"/>
            <w:vAlign w:val="center"/>
          </w:tcPr>
          <w:p>
            <w:pPr>
              <w:spacing w:line="260" w:lineRule="exact"/>
              <w:rPr>
                <w:szCs w:val="21"/>
              </w:rPr>
            </w:pPr>
            <w:r>
              <w:rPr>
                <w:szCs w:val="21"/>
              </w:rPr>
              <w:t>计算机操作基础</w:t>
            </w:r>
          </w:p>
        </w:tc>
        <w:tc>
          <w:tcPr>
            <w:tcW w:w="622" w:type="dxa"/>
            <w:vAlign w:val="center"/>
          </w:tcPr>
          <w:p>
            <w:pPr>
              <w:widowControl/>
              <w:spacing w:line="260" w:lineRule="exact"/>
              <w:jc w:val="center"/>
              <w:rPr>
                <w:color w:val="000000"/>
                <w:sz w:val="18"/>
                <w:szCs w:val="18"/>
              </w:rPr>
            </w:pPr>
            <w:r>
              <w:rPr>
                <w:color w:val="000000"/>
                <w:sz w:val="18"/>
                <w:szCs w:val="18"/>
              </w:rPr>
              <w:t>A</w:t>
            </w:r>
          </w:p>
        </w:tc>
        <w:tc>
          <w:tcPr>
            <w:tcW w:w="1027" w:type="dxa"/>
            <w:vAlign w:val="center"/>
          </w:tcPr>
          <w:p>
            <w:pPr>
              <w:jc w:val="center"/>
              <w:rPr>
                <w:color w:val="000000"/>
                <w:sz w:val="18"/>
                <w:szCs w:val="18"/>
              </w:rPr>
            </w:pPr>
            <w:r>
              <w:rPr>
                <w:color w:val="000000"/>
                <w:sz w:val="18"/>
                <w:szCs w:val="18"/>
              </w:rPr>
              <w:t>64</w:t>
            </w:r>
          </w:p>
        </w:tc>
        <w:tc>
          <w:tcPr>
            <w:tcW w:w="642" w:type="dxa"/>
            <w:vAlign w:val="center"/>
          </w:tcPr>
          <w:p>
            <w:pPr>
              <w:jc w:val="center"/>
              <w:rPr>
                <w:color w:val="000000"/>
                <w:sz w:val="18"/>
                <w:szCs w:val="18"/>
              </w:rPr>
            </w:pPr>
            <w:r>
              <w:rPr>
                <w:color w:val="000000"/>
                <w:sz w:val="18"/>
                <w:szCs w:val="18"/>
              </w:rPr>
              <w:t>4</w:t>
            </w:r>
          </w:p>
        </w:tc>
        <w:tc>
          <w:tcPr>
            <w:tcW w:w="708" w:type="dxa"/>
            <w:vAlign w:val="center"/>
          </w:tcPr>
          <w:p>
            <w:pPr>
              <w:jc w:val="center"/>
              <w:rPr>
                <w:color w:val="000000"/>
                <w:sz w:val="18"/>
                <w:szCs w:val="18"/>
              </w:rPr>
            </w:pPr>
          </w:p>
        </w:tc>
        <w:tc>
          <w:tcPr>
            <w:tcW w:w="709" w:type="dxa"/>
            <w:vAlign w:val="center"/>
          </w:tcPr>
          <w:p>
            <w:pPr>
              <w:jc w:val="center"/>
              <w:rPr>
                <w:sz w:val="18"/>
                <w:szCs w:val="18"/>
              </w:rPr>
            </w:pPr>
            <w:r>
              <w:rPr>
                <w:rFonts w:hint="eastAsia"/>
                <w:sz w:val="18"/>
                <w:szCs w:val="18"/>
              </w:rPr>
              <w:t>56</w:t>
            </w:r>
          </w:p>
        </w:tc>
        <w:tc>
          <w:tcPr>
            <w:tcW w:w="709" w:type="dxa"/>
            <w:vAlign w:val="center"/>
          </w:tcPr>
          <w:p>
            <w:pPr>
              <w:jc w:val="center"/>
              <w:rPr>
                <w:sz w:val="18"/>
                <w:szCs w:val="18"/>
              </w:rPr>
            </w:pPr>
          </w:p>
        </w:tc>
        <w:tc>
          <w:tcPr>
            <w:tcW w:w="567" w:type="dxa"/>
            <w:vAlign w:val="center"/>
          </w:tcPr>
          <w:p>
            <w:pPr>
              <w:jc w:val="center"/>
              <w:rPr>
                <w:sz w:val="18"/>
                <w:szCs w:val="18"/>
              </w:rPr>
            </w:pPr>
            <w:r>
              <w:rPr>
                <w:rFonts w:hint="eastAsia"/>
                <w:sz w:val="18"/>
                <w:szCs w:val="18"/>
              </w:rPr>
              <w:t>8</w:t>
            </w:r>
          </w:p>
        </w:tc>
        <w:tc>
          <w:tcPr>
            <w:tcW w:w="992" w:type="dxa"/>
            <w:vAlign w:val="center"/>
          </w:tcPr>
          <w:p>
            <w:pPr>
              <w:jc w:val="center"/>
              <w:rPr>
                <w:color w:val="000000"/>
                <w:sz w:val="18"/>
                <w:szCs w:val="18"/>
              </w:rPr>
            </w:pPr>
            <w:r>
              <w:rPr>
                <w:color w:val="000000"/>
                <w:sz w:val="18"/>
                <w:szCs w:val="18"/>
              </w:rPr>
              <w:t>4×1</w:t>
            </w:r>
            <w:r>
              <w:rPr>
                <w:rFonts w:hint="eastAsia"/>
                <w:color w:val="000000"/>
                <w:sz w:val="18"/>
                <w:szCs w:val="18"/>
              </w:rPr>
              <w:t>4</w:t>
            </w:r>
          </w:p>
        </w:tc>
        <w:tc>
          <w:tcPr>
            <w:tcW w:w="992" w:type="dxa"/>
            <w:vAlign w:val="center"/>
          </w:tcPr>
          <w:p>
            <w:pPr>
              <w:jc w:val="center"/>
              <w:rPr>
                <w:color w:val="FF0000"/>
                <w:sz w:val="18"/>
                <w:szCs w:val="18"/>
              </w:rPr>
            </w:pPr>
          </w:p>
        </w:tc>
        <w:tc>
          <w:tcPr>
            <w:tcW w:w="1112" w:type="dxa"/>
            <w:vAlign w:val="center"/>
          </w:tcPr>
          <w:p>
            <w:pPr>
              <w:jc w:val="center"/>
              <w:rPr>
                <w:color w:val="000000"/>
                <w:sz w:val="18"/>
                <w:szCs w:val="18"/>
              </w:rPr>
            </w:pPr>
          </w:p>
        </w:tc>
        <w:tc>
          <w:tcPr>
            <w:tcW w:w="1129" w:type="dxa"/>
            <w:vAlign w:val="center"/>
          </w:tcPr>
          <w:p>
            <w:pPr>
              <w:jc w:val="center"/>
              <w:rPr>
                <w:color w:val="000000"/>
                <w:sz w:val="18"/>
                <w:szCs w:val="18"/>
              </w:rPr>
            </w:pPr>
          </w:p>
        </w:tc>
        <w:tc>
          <w:tcPr>
            <w:tcW w:w="855" w:type="dxa"/>
            <w:vAlign w:val="center"/>
          </w:tcPr>
          <w:p>
            <w:pPr>
              <w:jc w:val="center"/>
              <w:rPr>
                <w:szCs w:val="21"/>
              </w:rPr>
            </w:pPr>
            <w:r>
              <w:rPr>
                <w:szCs w:val="21"/>
              </w:rPr>
              <w:t>　</w:t>
            </w:r>
          </w:p>
        </w:tc>
        <w:tc>
          <w:tcPr>
            <w:tcW w:w="764" w:type="dxa"/>
            <w:vAlign w:val="center"/>
          </w:tcPr>
          <w:p>
            <w:pPr>
              <w:jc w:val="center"/>
              <w:rPr>
                <w:szCs w:val="21"/>
              </w:rPr>
            </w:pP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eastAsia="楷体_GB2312"/>
                <w:szCs w:val="21"/>
              </w:rPr>
              <w:t>2</w:t>
            </w:r>
          </w:p>
        </w:tc>
        <w:tc>
          <w:tcPr>
            <w:tcW w:w="567" w:type="dxa"/>
            <w:vMerge w:val="continue"/>
            <w:vAlign w:val="center"/>
          </w:tcPr>
          <w:p>
            <w:pPr>
              <w:jc w:val="center"/>
              <w:rPr>
                <w:szCs w:val="21"/>
              </w:rPr>
            </w:pPr>
          </w:p>
        </w:tc>
        <w:tc>
          <w:tcPr>
            <w:tcW w:w="1417" w:type="dxa"/>
            <w:vAlign w:val="center"/>
          </w:tcPr>
          <w:p>
            <w:pPr>
              <w:jc w:val="left"/>
              <w:rPr>
                <w:sz w:val="18"/>
                <w:szCs w:val="18"/>
              </w:rPr>
            </w:pPr>
            <w:r>
              <w:rPr>
                <w:rFonts w:hint="eastAsia"/>
                <w:sz w:val="18"/>
                <w:szCs w:val="18"/>
              </w:rPr>
              <w:t>00GB0401-02</w:t>
            </w:r>
          </w:p>
        </w:tc>
        <w:tc>
          <w:tcPr>
            <w:tcW w:w="2302" w:type="dxa"/>
            <w:vAlign w:val="center"/>
          </w:tcPr>
          <w:p>
            <w:pPr>
              <w:spacing w:line="260" w:lineRule="exact"/>
              <w:rPr>
                <w:szCs w:val="21"/>
              </w:rPr>
            </w:pPr>
            <w:r>
              <w:rPr>
                <w:szCs w:val="21"/>
              </w:rPr>
              <w:t>实用英语</w:t>
            </w:r>
          </w:p>
        </w:tc>
        <w:tc>
          <w:tcPr>
            <w:tcW w:w="622" w:type="dxa"/>
            <w:vAlign w:val="center"/>
          </w:tcPr>
          <w:p>
            <w:pPr>
              <w:widowControl/>
              <w:spacing w:line="260" w:lineRule="exact"/>
              <w:jc w:val="center"/>
              <w:rPr>
                <w:color w:val="000000"/>
                <w:sz w:val="18"/>
                <w:szCs w:val="18"/>
              </w:rPr>
            </w:pPr>
            <w:r>
              <w:rPr>
                <w:color w:val="000000"/>
                <w:sz w:val="18"/>
                <w:szCs w:val="18"/>
              </w:rPr>
              <w:t>E</w:t>
            </w:r>
          </w:p>
        </w:tc>
        <w:tc>
          <w:tcPr>
            <w:tcW w:w="1027" w:type="dxa"/>
            <w:vAlign w:val="center"/>
          </w:tcPr>
          <w:p>
            <w:pPr>
              <w:jc w:val="center"/>
              <w:rPr>
                <w:color w:val="000000"/>
                <w:sz w:val="18"/>
                <w:szCs w:val="18"/>
              </w:rPr>
            </w:pPr>
            <w:r>
              <w:rPr>
                <w:rFonts w:hint="eastAsia"/>
                <w:color w:val="000000"/>
                <w:sz w:val="18"/>
                <w:szCs w:val="18"/>
              </w:rPr>
              <w:t>86</w:t>
            </w:r>
          </w:p>
        </w:tc>
        <w:tc>
          <w:tcPr>
            <w:tcW w:w="642" w:type="dxa"/>
            <w:vAlign w:val="center"/>
          </w:tcPr>
          <w:p>
            <w:pPr>
              <w:jc w:val="center"/>
              <w:rPr>
                <w:color w:val="000000"/>
                <w:sz w:val="18"/>
                <w:szCs w:val="18"/>
              </w:rPr>
            </w:pPr>
            <w:r>
              <w:rPr>
                <w:color w:val="000000"/>
                <w:sz w:val="18"/>
                <w:szCs w:val="18"/>
              </w:rPr>
              <w:t>6</w:t>
            </w:r>
          </w:p>
        </w:tc>
        <w:tc>
          <w:tcPr>
            <w:tcW w:w="708" w:type="dxa"/>
            <w:vAlign w:val="center"/>
          </w:tcPr>
          <w:p>
            <w:pPr>
              <w:jc w:val="center"/>
              <w:rPr>
                <w:color w:val="000000"/>
                <w:sz w:val="18"/>
                <w:szCs w:val="18"/>
              </w:rPr>
            </w:pPr>
            <w:r>
              <w:rPr>
                <w:rFonts w:hint="eastAsia"/>
                <w:color w:val="000000"/>
                <w:sz w:val="18"/>
                <w:szCs w:val="18"/>
              </w:rPr>
              <w:t>86</w:t>
            </w:r>
          </w:p>
        </w:tc>
        <w:tc>
          <w:tcPr>
            <w:tcW w:w="709" w:type="dxa"/>
            <w:vAlign w:val="center"/>
          </w:tcPr>
          <w:p>
            <w:pPr>
              <w:jc w:val="center"/>
              <w:rPr>
                <w:color w:val="000000"/>
                <w:sz w:val="18"/>
                <w:szCs w:val="18"/>
              </w:rPr>
            </w:pPr>
          </w:p>
        </w:tc>
        <w:tc>
          <w:tcPr>
            <w:tcW w:w="709" w:type="dxa"/>
            <w:vAlign w:val="center"/>
          </w:tcPr>
          <w:p>
            <w:pPr>
              <w:jc w:val="center"/>
              <w:rPr>
                <w:color w:val="000000"/>
                <w:sz w:val="18"/>
                <w:szCs w:val="18"/>
              </w:rPr>
            </w:pPr>
          </w:p>
        </w:tc>
        <w:tc>
          <w:tcPr>
            <w:tcW w:w="567" w:type="dxa"/>
            <w:vAlign w:val="center"/>
          </w:tcPr>
          <w:p>
            <w:pPr>
              <w:jc w:val="center"/>
              <w:rPr>
                <w:color w:val="000000"/>
                <w:sz w:val="18"/>
                <w:szCs w:val="18"/>
              </w:rPr>
            </w:pPr>
          </w:p>
        </w:tc>
        <w:tc>
          <w:tcPr>
            <w:tcW w:w="992" w:type="dxa"/>
            <w:vAlign w:val="center"/>
          </w:tcPr>
          <w:p>
            <w:pPr>
              <w:ind w:right="-92" w:rightChars="-44"/>
              <w:jc w:val="center"/>
              <w:rPr>
                <w:color w:val="000000"/>
                <w:sz w:val="18"/>
                <w:szCs w:val="18"/>
              </w:rPr>
            </w:pPr>
            <w:r>
              <w:rPr>
                <w:rFonts w:hint="eastAsia"/>
                <w:color w:val="000000"/>
                <w:sz w:val="18"/>
                <w:szCs w:val="18"/>
              </w:rPr>
              <w:t>4</w:t>
            </w:r>
            <w:r>
              <w:rPr>
                <w:color w:val="000000"/>
                <w:sz w:val="18"/>
                <w:szCs w:val="18"/>
              </w:rPr>
              <w:t>×</w:t>
            </w:r>
            <w:r>
              <w:rPr>
                <w:rFonts w:hint="eastAsia"/>
                <w:color w:val="000000"/>
                <w:sz w:val="18"/>
                <w:szCs w:val="18"/>
              </w:rPr>
              <w:t>14</w:t>
            </w:r>
          </w:p>
        </w:tc>
        <w:tc>
          <w:tcPr>
            <w:tcW w:w="992" w:type="dxa"/>
            <w:vAlign w:val="center"/>
          </w:tcPr>
          <w:p>
            <w:pPr>
              <w:jc w:val="center"/>
              <w:rPr>
                <w:color w:val="000000"/>
                <w:sz w:val="18"/>
                <w:szCs w:val="18"/>
              </w:rPr>
            </w:pPr>
          </w:p>
        </w:tc>
        <w:tc>
          <w:tcPr>
            <w:tcW w:w="1112" w:type="dxa"/>
            <w:vAlign w:val="center"/>
          </w:tcPr>
          <w:p>
            <w:pPr>
              <w:jc w:val="center"/>
              <w:rPr>
                <w:color w:val="000000"/>
                <w:sz w:val="18"/>
                <w:szCs w:val="18"/>
              </w:rPr>
            </w:pPr>
          </w:p>
        </w:tc>
        <w:tc>
          <w:tcPr>
            <w:tcW w:w="1129" w:type="dxa"/>
            <w:vAlign w:val="center"/>
          </w:tcPr>
          <w:p>
            <w:pPr>
              <w:jc w:val="center"/>
              <w:rPr>
                <w:color w:val="000000"/>
                <w:sz w:val="18"/>
                <w:szCs w:val="18"/>
              </w:rPr>
            </w:pPr>
            <w:r>
              <w:rPr>
                <w:color w:val="000000"/>
                <w:sz w:val="18"/>
                <w:szCs w:val="18"/>
              </w:rPr>
              <w:t>2×1</w:t>
            </w:r>
            <w:r>
              <w:rPr>
                <w:rFonts w:hint="eastAsia"/>
                <w:color w:val="000000"/>
                <w:sz w:val="18"/>
                <w:szCs w:val="18"/>
              </w:rPr>
              <w:t>5</w:t>
            </w:r>
          </w:p>
        </w:tc>
        <w:tc>
          <w:tcPr>
            <w:tcW w:w="855" w:type="dxa"/>
            <w:vAlign w:val="center"/>
          </w:tcPr>
          <w:p>
            <w:pPr>
              <w:jc w:val="center"/>
              <w:rPr>
                <w:szCs w:val="21"/>
              </w:rPr>
            </w:pPr>
            <w:r>
              <w:rPr>
                <w:szCs w:val="21"/>
              </w:rPr>
              <w:t>　</w:t>
            </w:r>
          </w:p>
        </w:tc>
        <w:tc>
          <w:tcPr>
            <w:tcW w:w="764" w:type="dxa"/>
            <w:vAlign w:val="center"/>
          </w:tcPr>
          <w:p>
            <w:pPr>
              <w:jc w:val="center"/>
              <w:rPr>
                <w:szCs w:val="21"/>
              </w:rPr>
            </w:pP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eastAsia="楷体_GB2312"/>
                <w:szCs w:val="21"/>
              </w:rPr>
              <w:t>3</w:t>
            </w:r>
          </w:p>
        </w:tc>
        <w:tc>
          <w:tcPr>
            <w:tcW w:w="567" w:type="dxa"/>
            <w:vMerge w:val="continue"/>
            <w:vAlign w:val="center"/>
          </w:tcPr>
          <w:p>
            <w:pPr>
              <w:jc w:val="center"/>
              <w:rPr>
                <w:szCs w:val="21"/>
              </w:rPr>
            </w:pPr>
          </w:p>
        </w:tc>
        <w:tc>
          <w:tcPr>
            <w:tcW w:w="1417" w:type="dxa"/>
            <w:vAlign w:val="center"/>
          </w:tcPr>
          <w:p>
            <w:pPr>
              <w:jc w:val="left"/>
              <w:rPr>
                <w:sz w:val="18"/>
                <w:szCs w:val="18"/>
              </w:rPr>
            </w:pPr>
            <w:r>
              <w:rPr>
                <w:rFonts w:hint="eastAsia"/>
                <w:sz w:val="18"/>
                <w:szCs w:val="18"/>
              </w:rPr>
              <w:t>00GB0601-02</w:t>
            </w:r>
          </w:p>
        </w:tc>
        <w:tc>
          <w:tcPr>
            <w:tcW w:w="2302" w:type="dxa"/>
            <w:vAlign w:val="center"/>
          </w:tcPr>
          <w:p>
            <w:pPr>
              <w:rPr>
                <w:szCs w:val="21"/>
              </w:rPr>
            </w:pPr>
            <w:r>
              <w:rPr>
                <w:szCs w:val="21"/>
              </w:rPr>
              <w:t>体育</w:t>
            </w:r>
          </w:p>
        </w:tc>
        <w:tc>
          <w:tcPr>
            <w:tcW w:w="622" w:type="dxa"/>
            <w:vAlign w:val="center"/>
          </w:tcPr>
          <w:p>
            <w:pPr>
              <w:spacing w:line="260" w:lineRule="exact"/>
              <w:jc w:val="center"/>
              <w:rPr>
                <w:color w:val="000000"/>
                <w:sz w:val="18"/>
                <w:szCs w:val="18"/>
              </w:rPr>
            </w:pPr>
            <w:r>
              <w:rPr>
                <w:color w:val="000000"/>
                <w:sz w:val="18"/>
                <w:szCs w:val="18"/>
              </w:rPr>
              <w:t>B</w:t>
            </w:r>
          </w:p>
        </w:tc>
        <w:tc>
          <w:tcPr>
            <w:tcW w:w="1027" w:type="dxa"/>
            <w:vAlign w:val="center"/>
          </w:tcPr>
          <w:p>
            <w:pPr>
              <w:jc w:val="center"/>
              <w:rPr>
                <w:color w:val="000000"/>
                <w:sz w:val="18"/>
                <w:szCs w:val="18"/>
              </w:rPr>
            </w:pPr>
            <w:r>
              <w:rPr>
                <w:color w:val="000000"/>
                <w:sz w:val="18"/>
                <w:szCs w:val="18"/>
              </w:rPr>
              <w:t>72</w:t>
            </w:r>
          </w:p>
        </w:tc>
        <w:tc>
          <w:tcPr>
            <w:tcW w:w="642" w:type="dxa"/>
            <w:vAlign w:val="center"/>
          </w:tcPr>
          <w:p>
            <w:pPr>
              <w:jc w:val="center"/>
              <w:rPr>
                <w:color w:val="000000"/>
                <w:sz w:val="18"/>
                <w:szCs w:val="18"/>
              </w:rPr>
            </w:pPr>
            <w:r>
              <w:rPr>
                <w:color w:val="000000"/>
                <w:sz w:val="18"/>
                <w:szCs w:val="18"/>
              </w:rPr>
              <w:t>4.5</w:t>
            </w:r>
          </w:p>
        </w:tc>
        <w:tc>
          <w:tcPr>
            <w:tcW w:w="708" w:type="dxa"/>
            <w:vAlign w:val="center"/>
          </w:tcPr>
          <w:p>
            <w:pPr>
              <w:jc w:val="center"/>
              <w:rPr>
                <w:color w:val="000000"/>
                <w:sz w:val="18"/>
                <w:szCs w:val="18"/>
              </w:rPr>
            </w:pPr>
          </w:p>
        </w:tc>
        <w:tc>
          <w:tcPr>
            <w:tcW w:w="709" w:type="dxa"/>
            <w:vAlign w:val="center"/>
          </w:tcPr>
          <w:p>
            <w:pPr>
              <w:jc w:val="center"/>
              <w:rPr>
                <w:color w:val="000000"/>
                <w:sz w:val="18"/>
                <w:szCs w:val="18"/>
              </w:rPr>
            </w:pPr>
          </w:p>
        </w:tc>
        <w:tc>
          <w:tcPr>
            <w:tcW w:w="709" w:type="dxa"/>
            <w:vAlign w:val="center"/>
          </w:tcPr>
          <w:p>
            <w:pPr>
              <w:jc w:val="center"/>
              <w:rPr>
                <w:color w:val="000000"/>
                <w:sz w:val="18"/>
                <w:szCs w:val="18"/>
              </w:rPr>
            </w:pPr>
            <w:r>
              <w:rPr>
                <w:color w:val="000000"/>
                <w:sz w:val="18"/>
                <w:szCs w:val="18"/>
              </w:rPr>
              <w:t>72</w:t>
            </w:r>
          </w:p>
        </w:tc>
        <w:tc>
          <w:tcPr>
            <w:tcW w:w="567" w:type="dxa"/>
            <w:vAlign w:val="center"/>
          </w:tcPr>
          <w:p>
            <w:pPr>
              <w:jc w:val="center"/>
              <w:rPr>
                <w:color w:val="000000"/>
                <w:sz w:val="18"/>
                <w:szCs w:val="18"/>
              </w:rPr>
            </w:pPr>
          </w:p>
        </w:tc>
        <w:tc>
          <w:tcPr>
            <w:tcW w:w="992" w:type="dxa"/>
            <w:vAlign w:val="center"/>
          </w:tcPr>
          <w:p>
            <w:pPr>
              <w:jc w:val="center"/>
              <w:rPr>
                <w:color w:val="000000"/>
                <w:sz w:val="18"/>
                <w:szCs w:val="18"/>
              </w:rPr>
            </w:pPr>
            <w:r>
              <w:rPr>
                <w:color w:val="000000"/>
                <w:sz w:val="18"/>
                <w:szCs w:val="18"/>
              </w:rPr>
              <w:t>2×12</w:t>
            </w:r>
          </w:p>
        </w:tc>
        <w:tc>
          <w:tcPr>
            <w:tcW w:w="992" w:type="dxa"/>
            <w:vAlign w:val="center"/>
          </w:tcPr>
          <w:p>
            <w:pPr>
              <w:jc w:val="center"/>
              <w:rPr>
                <w:color w:val="000000"/>
                <w:sz w:val="18"/>
                <w:szCs w:val="18"/>
              </w:rPr>
            </w:pPr>
            <w:r>
              <w:rPr>
                <w:color w:val="000000"/>
                <w:sz w:val="18"/>
                <w:szCs w:val="18"/>
              </w:rPr>
              <w:t>2×12</w:t>
            </w:r>
          </w:p>
        </w:tc>
        <w:tc>
          <w:tcPr>
            <w:tcW w:w="1112" w:type="dxa"/>
            <w:vAlign w:val="center"/>
          </w:tcPr>
          <w:p>
            <w:pPr>
              <w:jc w:val="center"/>
              <w:rPr>
                <w:color w:val="000000"/>
                <w:sz w:val="18"/>
                <w:szCs w:val="18"/>
              </w:rPr>
            </w:pPr>
            <w:r>
              <w:rPr>
                <w:color w:val="000000"/>
                <w:sz w:val="18"/>
                <w:szCs w:val="18"/>
              </w:rPr>
              <w:t>2×12</w:t>
            </w:r>
          </w:p>
        </w:tc>
        <w:tc>
          <w:tcPr>
            <w:tcW w:w="1129" w:type="dxa"/>
            <w:vAlign w:val="center"/>
          </w:tcPr>
          <w:p>
            <w:pPr>
              <w:jc w:val="center"/>
              <w:rPr>
                <w:color w:val="000000"/>
                <w:sz w:val="18"/>
                <w:szCs w:val="18"/>
              </w:rPr>
            </w:pPr>
          </w:p>
        </w:tc>
        <w:tc>
          <w:tcPr>
            <w:tcW w:w="855" w:type="dxa"/>
            <w:vAlign w:val="center"/>
          </w:tcPr>
          <w:p>
            <w:pPr>
              <w:jc w:val="center"/>
              <w:rPr>
                <w:szCs w:val="21"/>
              </w:rPr>
            </w:pPr>
            <w:r>
              <w:rPr>
                <w:szCs w:val="21"/>
              </w:rPr>
              <w:t>　</w:t>
            </w:r>
          </w:p>
        </w:tc>
        <w:tc>
          <w:tcPr>
            <w:tcW w:w="764" w:type="dxa"/>
            <w:vAlign w:val="center"/>
          </w:tcPr>
          <w:p>
            <w:pPr>
              <w:jc w:val="center"/>
              <w:rPr>
                <w:szCs w:val="21"/>
              </w:rPr>
            </w:pP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eastAsia="楷体_GB2312"/>
                <w:szCs w:val="21"/>
              </w:rPr>
              <w:t>4</w:t>
            </w:r>
          </w:p>
        </w:tc>
        <w:tc>
          <w:tcPr>
            <w:tcW w:w="567" w:type="dxa"/>
            <w:vMerge w:val="continue"/>
            <w:vAlign w:val="center"/>
          </w:tcPr>
          <w:p>
            <w:pPr>
              <w:jc w:val="center"/>
              <w:rPr>
                <w:szCs w:val="21"/>
              </w:rPr>
            </w:pPr>
          </w:p>
        </w:tc>
        <w:tc>
          <w:tcPr>
            <w:tcW w:w="1417" w:type="dxa"/>
            <w:vAlign w:val="center"/>
          </w:tcPr>
          <w:p>
            <w:pPr>
              <w:jc w:val="left"/>
              <w:rPr>
                <w:sz w:val="18"/>
                <w:szCs w:val="18"/>
              </w:rPr>
            </w:pPr>
            <w:r>
              <w:rPr>
                <w:rFonts w:hint="eastAsia"/>
                <w:sz w:val="18"/>
                <w:szCs w:val="18"/>
              </w:rPr>
              <w:t>00GB0302</w:t>
            </w:r>
          </w:p>
        </w:tc>
        <w:tc>
          <w:tcPr>
            <w:tcW w:w="2302" w:type="dxa"/>
            <w:vAlign w:val="center"/>
          </w:tcPr>
          <w:p>
            <w:pPr>
              <w:spacing w:line="260" w:lineRule="exact"/>
              <w:rPr>
                <w:szCs w:val="21"/>
              </w:rPr>
            </w:pPr>
            <w:r>
              <w:rPr>
                <w:szCs w:val="21"/>
              </w:rPr>
              <w:t>思政</w:t>
            </w:r>
          </w:p>
        </w:tc>
        <w:tc>
          <w:tcPr>
            <w:tcW w:w="622" w:type="dxa"/>
            <w:vAlign w:val="center"/>
          </w:tcPr>
          <w:p>
            <w:pPr>
              <w:spacing w:line="260" w:lineRule="exact"/>
              <w:jc w:val="center"/>
              <w:rPr>
                <w:color w:val="000000"/>
                <w:sz w:val="18"/>
                <w:szCs w:val="18"/>
              </w:rPr>
            </w:pPr>
            <w:r>
              <w:rPr>
                <w:color w:val="000000"/>
                <w:sz w:val="18"/>
                <w:szCs w:val="18"/>
              </w:rPr>
              <w:t>A</w:t>
            </w:r>
          </w:p>
        </w:tc>
        <w:tc>
          <w:tcPr>
            <w:tcW w:w="1027" w:type="dxa"/>
            <w:vAlign w:val="center"/>
          </w:tcPr>
          <w:p>
            <w:pPr>
              <w:jc w:val="center"/>
              <w:rPr>
                <w:color w:val="000000"/>
                <w:sz w:val="18"/>
                <w:szCs w:val="18"/>
              </w:rPr>
            </w:pPr>
            <w:r>
              <w:rPr>
                <w:color w:val="000000"/>
                <w:sz w:val="18"/>
                <w:szCs w:val="18"/>
              </w:rPr>
              <w:t>112</w:t>
            </w:r>
          </w:p>
        </w:tc>
        <w:tc>
          <w:tcPr>
            <w:tcW w:w="642" w:type="dxa"/>
            <w:vAlign w:val="center"/>
          </w:tcPr>
          <w:p>
            <w:pPr>
              <w:jc w:val="center"/>
              <w:rPr>
                <w:color w:val="000000"/>
                <w:sz w:val="18"/>
                <w:szCs w:val="18"/>
              </w:rPr>
            </w:pPr>
            <w:r>
              <w:rPr>
                <w:color w:val="000000"/>
                <w:sz w:val="18"/>
                <w:szCs w:val="18"/>
              </w:rPr>
              <w:t>7</w:t>
            </w:r>
          </w:p>
        </w:tc>
        <w:tc>
          <w:tcPr>
            <w:tcW w:w="708" w:type="dxa"/>
            <w:vAlign w:val="center"/>
          </w:tcPr>
          <w:p>
            <w:pPr>
              <w:jc w:val="center"/>
              <w:rPr>
                <w:color w:val="000000"/>
                <w:sz w:val="18"/>
                <w:szCs w:val="18"/>
              </w:rPr>
            </w:pPr>
            <w:r>
              <w:rPr>
                <w:color w:val="000000"/>
                <w:sz w:val="18"/>
                <w:szCs w:val="18"/>
              </w:rPr>
              <w:t>48</w:t>
            </w:r>
          </w:p>
        </w:tc>
        <w:tc>
          <w:tcPr>
            <w:tcW w:w="709" w:type="dxa"/>
            <w:vAlign w:val="center"/>
          </w:tcPr>
          <w:p>
            <w:pPr>
              <w:jc w:val="center"/>
              <w:rPr>
                <w:color w:val="000000"/>
                <w:sz w:val="18"/>
                <w:szCs w:val="18"/>
              </w:rPr>
            </w:pPr>
          </w:p>
        </w:tc>
        <w:tc>
          <w:tcPr>
            <w:tcW w:w="709" w:type="dxa"/>
            <w:vAlign w:val="center"/>
          </w:tcPr>
          <w:p>
            <w:pPr>
              <w:jc w:val="center"/>
              <w:rPr>
                <w:color w:val="000000"/>
                <w:sz w:val="18"/>
                <w:szCs w:val="18"/>
              </w:rPr>
            </w:pPr>
            <w:r>
              <w:rPr>
                <w:color w:val="000000"/>
                <w:sz w:val="18"/>
                <w:szCs w:val="18"/>
              </w:rPr>
              <w:t>32</w:t>
            </w:r>
          </w:p>
        </w:tc>
        <w:tc>
          <w:tcPr>
            <w:tcW w:w="567" w:type="dxa"/>
            <w:vAlign w:val="center"/>
          </w:tcPr>
          <w:p>
            <w:pPr>
              <w:jc w:val="center"/>
              <w:rPr>
                <w:color w:val="000000"/>
                <w:sz w:val="18"/>
                <w:szCs w:val="18"/>
              </w:rPr>
            </w:pPr>
            <w:r>
              <w:rPr>
                <w:color w:val="000000"/>
                <w:sz w:val="18"/>
                <w:szCs w:val="18"/>
              </w:rPr>
              <w:t>32</w:t>
            </w:r>
          </w:p>
        </w:tc>
        <w:tc>
          <w:tcPr>
            <w:tcW w:w="992" w:type="dxa"/>
            <w:vAlign w:val="center"/>
          </w:tcPr>
          <w:p>
            <w:pPr>
              <w:jc w:val="center"/>
              <w:rPr>
                <w:color w:val="000000"/>
                <w:sz w:val="18"/>
                <w:szCs w:val="18"/>
              </w:rPr>
            </w:pPr>
            <w:r>
              <w:rPr>
                <w:color w:val="000000"/>
                <w:sz w:val="18"/>
                <w:szCs w:val="18"/>
              </w:rPr>
              <w:t>2×12</w:t>
            </w:r>
          </w:p>
        </w:tc>
        <w:tc>
          <w:tcPr>
            <w:tcW w:w="992" w:type="dxa"/>
            <w:vAlign w:val="center"/>
          </w:tcPr>
          <w:p>
            <w:pPr>
              <w:jc w:val="center"/>
              <w:rPr>
                <w:color w:val="000000"/>
                <w:sz w:val="18"/>
                <w:szCs w:val="18"/>
              </w:rPr>
            </w:pPr>
            <w:r>
              <w:rPr>
                <w:color w:val="000000"/>
                <w:sz w:val="18"/>
                <w:szCs w:val="18"/>
              </w:rPr>
              <w:t>2×12</w:t>
            </w:r>
          </w:p>
        </w:tc>
        <w:tc>
          <w:tcPr>
            <w:tcW w:w="1112" w:type="dxa"/>
            <w:vAlign w:val="center"/>
          </w:tcPr>
          <w:p>
            <w:pPr>
              <w:jc w:val="center"/>
              <w:rPr>
                <w:color w:val="000000"/>
                <w:sz w:val="18"/>
                <w:szCs w:val="18"/>
              </w:rPr>
            </w:pPr>
          </w:p>
        </w:tc>
        <w:tc>
          <w:tcPr>
            <w:tcW w:w="1129" w:type="dxa"/>
            <w:vAlign w:val="center"/>
          </w:tcPr>
          <w:p>
            <w:pPr>
              <w:jc w:val="center"/>
              <w:rPr>
                <w:color w:val="000000"/>
                <w:sz w:val="18"/>
                <w:szCs w:val="18"/>
              </w:rPr>
            </w:pPr>
          </w:p>
        </w:tc>
        <w:tc>
          <w:tcPr>
            <w:tcW w:w="855" w:type="dxa"/>
            <w:vAlign w:val="center"/>
          </w:tcPr>
          <w:p>
            <w:pPr>
              <w:jc w:val="center"/>
              <w:rPr>
                <w:szCs w:val="21"/>
              </w:rPr>
            </w:pPr>
            <w:r>
              <w:rPr>
                <w:szCs w:val="21"/>
              </w:rPr>
              <w:t>　</w:t>
            </w:r>
          </w:p>
        </w:tc>
        <w:tc>
          <w:tcPr>
            <w:tcW w:w="764" w:type="dxa"/>
            <w:vAlign w:val="center"/>
          </w:tcPr>
          <w:p>
            <w:pPr>
              <w:jc w:val="center"/>
              <w:rPr>
                <w:szCs w:val="21"/>
              </w:rPr>
            </w:pP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exact"/>
        </w:trPr>
        <w:tc>
          <w:tcPr>
            <w:tcW w:w="534" w:type="dxa"/>
            <w:vAlign w:val="center"/>
          </w:tcPr>
          <w:p>
            <w:pPr>
              <w:jc w:val="center"/>
              <w:rPr>
                <w:rFonts w:eastAsia="楷体_GB2312"/>
                <w:szCs w:val="21"/>
              </w:rPr>
            </w:pPr>
            <w:r>
              <w:rPr>
                <w:rFonts w:eastAsia="楷体_GB2312"/>
                <w:szCs w:val="21"/>
              </w:rPr>
              <w:t>5</w:t>
            </w:r>
          </w:p>
        </w:tc>
        <w:tc>
          <w:tcPr>
            <w:tcW w:w="567" w:type="dxa"/>
            <w:vMerge w:val="continue"/>
            <w:vAlign w:val="center"/>
          </w:tcPr>
          <w:p>
            <w:pPr>
              <w:jc w:val="center"/>
              <w:rPr>
                <w:szCs w:val="21"/>
              </w:rPr>
            </w:pPr>
          </w:p>
        </w:tc>
        <w:tc>
          <w:tcPr>
            <w:tcW w:w="1417" w:type="dxa"/>
            <w:vAlign w:val="center"/>
          </w:tcPr>
          <w:p>
            <w:pPr>
              <w:jc w:val="left"/>
              <w:rPr>
                <w:sz w:val="18"/>
                <w:szCs w:val="18"/>
              </w:rPr>
            </w:pPr>
            <w:r>
              <w:rPr>
                <w:rFonts w:hint="eastAsia"/>
                <w:sz w:val="18"/>
                <w:szCs w:val="18"/>
              </w:rPr>
              <w:t>00GB0501</w:t>
            </w:r>
          </w:p>
        </w:tc>
        <w:tc>
          <w:tcPr>
            <w:tcW w:w="2302" w:type="dxa"/>
            <w:vAlign w:val="center"/>
          </w:tcPr>
          <w:p>
            <w:pPr>
              <w:rPr>
                <w:szCs w:val="21"/>
              </w:rPr>
            </w:pPr>
            <w:r>
              <w:rPr>
                <w:szCs w:val="21"/>
              </w:rPr>
              <w:t>应用数学</w:t>
            </w:r>
          </w:p>
        </w:tc>
        <w:tc>
          <w:tcPr>
            <w:tcW w:w="622" w:type="dxa"/>
            <w:vAlign w:val="center"/>
          </w:tcPr>
          <w:p>
            <w:pPr>
              <w:spacing w:line="260" w:lineRule="exact"/>
              <w:jc w:val="center"/>
              <w:rPr>
                <w:color w:val="000000"/>
                <w:sz w:val="18"/>
                <w:szCs w:val="18"/>
              </w:rPr>
            </w:pPr>
            <w:r>
              <w:rPr>
                <w:color w:val="000000"/>
                <w:sz w:val="18"/>
                <w:szCs w:val="18"/>
              </w:rPr>
              <w:t>E</w:t>
            </w:r>
          </w:p>
        </w:tc>
        <w:tc>
          <w:tcPr>
            <w:tcW w:w="1027" w:type="dxa"/>
            <w:vAlign w:val="center"/>
          </w:tcPr>
          <w:p>
            <w:pPr>
              <w:jc w:val="center"/>
              <w:rPr>
                <w:color w:val="000000"/>
                <w:sz w:val="18"/>
                <w:szCs w:val="18"/>
              </w:rPr>
            </w:pPr>
            <w:r>
              <w:rPr>
                <w:color w:val="000000"/>
                <w:sz w:val="18"/>
                <w:szCs w:val="18"/>
              </w:rPr>
              <w:t>48</w:t>
            </w:r>
          </w:p>
        </w:tc>
        <w:tc>
          <w:tcPr>
            <w:tcW w:w="642" w:type="dxa"/>
            <w:vAlign w:val="center"/>
          </w:tcPr>
          <w:p>
            <w:pPr>
              <w:jc w:val="center"/>
              <w:rPr>
                <w:color w:val="000000"/>
                <w:sz w:val="18"/>
                <w:szCs w:val="18"/>
              </w:rPr>
            </w:pPr>
            <w:r>
              <w:rPr>
                <w:rFonts w:hint="eastAsia"/>
                <w:color w:val="000000"/>
                <w:sz w:val="18"/>
                <w:szCs w:val="18"/>
              </w:rPr>
              <w:t>4</w:t>
            </w:r>
          </w:p>
        </w:tc>
        <w:tc>
          <w:tcPr>
            <w:tcW w:w="708" w:type="dxa"/>
            <w:vAlign w:val="center"/>
          </w:tcPr>
          <w:p>
            <w:pPr>
              <w:jc w:val="center"/>
              <w:rPr>
                <w:color w:val="000000"/>
                <w:sz w:val="18"/>
                <w:szCs w:val="18"/>
              </w:rPr>
            </w:pPr>
            <w:r>
              <w:rPr>
                <w:color w:val="000000"/>
                <w:sz w:val="18"/>
                <w:szCs w:val="18"/>
              </w:rPr>
              <w:t>48</w:t>
            </w:r>
          </w:p>
        </w:tc>
        <w:tc>
          <w:tcPr>
            <w:tcW w:w="709" w:type="dxa"/>
            <w:vAlign w:val="center"/>
          </w:tcPr>
          <w:p>
            <w:pPr>
              <w:jc w:val="center"/>
              <w:rPr>
                <w:color w:val="000000"/>
                <w:sz w:val="18"/>
                <w:szCs w:val="18"/>
              </w:rPr>
            </w:pPr>
          </w:p>
        </w:tc>
        <w:tc>
          <w:tcPr>
            <w:tcW w:w="709" w:type="dxa"/>
            <w:vAlign w:val="center"/>
          </w:tcPr>
          <w:p>
            <w:pPr>
              <w:jc w:val="center"/>
              <w:rPr>
                <w:color w:val="000000"/>
                <w:sz w:val="18"/>
                <w:szCs w:val="18"/>
              </w:rPr>
            </w:pPr>
          </w:p>
        </w:tc>
        <w:tc>
          <w:tcPr>
            <w:tcW w:w="567" w:type="dxa"/>
            <w:vAlign w:val="center"/>
          </w:tcPr>
          <w:p>
            <w:pPr>
              <w:jc w:val="center"/>
              <w:rPr>
                <w:color w:val="000000"/>
                <w:sz w:val="18"/>
                <w:szCs w:val="18"/>
              </w:rPr>
            </w:pPr>
          </w:p>
        </w:tc>
        <w:tc>
          <w:tcPr>
            <w:tcW w:w="992" w:type="dxa"/>
            <w:vAlign w:val="center"/>
          </w:tcPr>
          <w:p>
            <w:pPr>
              <w:jc w:val="center"/>
              <w:rPr>
                <w:color w:val="000000"/>
                <w:sz w:val="18"/>
                <w:szCs w:val="18"/>
              </w:rPr>
            </w:pPr>
            <w:r>
              <w:rPr>
                <w:color w:val="000000"/>
                <w:sz w:val="18"/>
                <w:szCs w:val="18"/>
              </w:rPr>
              <w:t>4×12</w:t>
            </w:r>
          </w:p>
        </w:tc>
        <w:tc>
          <w:tcPr>
            <w:tcW w:w="992" w:type="dxa"/>
            <w:vAlign w:val="center"/>
          </w:tcPr>
          <w:p>
            <w:pPr>
              <w:jc w:val="center"/>
              <w:rPr>
                <w:color w:val="000000"/>
                <w:sz w:val="18"/>
                <w:szCs w:val="18"/>
              </w:rPr>
            </w:pPr>
          </w:p>
        </w:tc>
        <w:tc>
          <w:tcPr>
            <w:tcW w:w="1112" w:type="dxa"/>
            <w:vAlign w:val="center"/>
          </w:tcPr>
          <w:p>
            <w:pPr>
              <w:jc w:val="center"/>
              <w:rPr>
                <w:color w:val="000000"/>
                <w:sz w:val="18"/>
                <w:szCs w:val="18"/>
              </w:rPr>
            </w:pPr>
          </w:p>
        </w:tc>
        <w:tc>
          <w:tcPr>
            <w:tcW w:w="1129" w:type="dxa"/>
            <w:vAlign w:val="center"/>
          </w:tcPr>
          <w:p>
            <w:pPr>
              <w:jc w:val="center"/>
              <w:rPr>
                <w:color w:val="000000"/>
                <w:sz w:val="18"/>
                <w:szCs w:val="18"/>
              </w:rPr>
            </w:pPr>
          </w:p>
        </w:tc>
        <w:tc>
          <w:tcPr>
            <w:tcW w:w="855" w:type="dxa"/>
            <w:vAlign w:val="center"/>
          </w:tcPr>
          <w:p>
            <w:pPr>
              <w:jc w:val="center"/>
              <w:rPr>
                <w:b/>
                <w:bCs/>
                <w:sz w:val="28"/>
                <w:szCs w:val="28"/>
              </w:rPr>
            </w:pPr>
            <w:r>
              <w:rPr>
                <w:b/>
                <w:bCs/>
                <w:sz w:val="28"/>
                <w:szCs w:val="28"/>
              </w:rPr>
              <w:t>　</w:t>
            </w:r>
          </w:p>
        </w:tc>
        <w:tc>
          <w:tcPr>
            <w:tcW w:w="764" w:type="dxa"/>
            <w:vAlign w:val="center"/>
          </w:tcPr>
          <w:p>
            <w:pPr>
              <w:jc w:val="center"/>
              <w:rPr>
                <w:szCs w:val="21"/>
              </w:rPr>
            </w:pP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eastAsia="楷体_GB2312"/>
                <w:szCs w:val="21"/>
              </w:rPr>
              <w:t>6</w:t>
            </w:r>
          </w:p>
        </w:tc>
        <w:tc>
          <w:tcPr>
            <w:tcW w:w="567" w:type="dxa"/>
            <w:vMerge w:val="continue"/>
            <w:vAlign w:val="center"/>
          </w:tcPr>
          <w:p>
            <w:pPr>
              <w:jc w:val="center"/>
              <w:rPr>
                <w:szCs w:val="21"/>
              </w:rPr>
            </w:pPr>
          </w:p>
        </w:tc>
        <w:tc>
          <w:tcPr>
            <w:tcW w:w="1417" w:type="dxa"/>
            <w:vAlign w:val="center"/>
          </w:tcPr>
          <w:p>
            <w:pPr>
              <w:jc w:val="left"/>
              <w:rPr>
                <w:sz w:val="18"/>
                <w:szCs w:val="18"/>
              </w:rPr>
            </w:pPr>
            <w:r>
              <w:rPr>
                <w:rFonts w:hint="eastAsia"/>
                <w:sz w:val="18"/>
                <w:szCs w:val="18"/>
              </w:rPr>
              <w:t>00GB0701</w:t>
            </w:r>
          </w:p>
        </w:tc>
        <w:tc>
          <w:tcPr>
            <w:tcW w:w="2302" w:type="dxa"/>
            <w:vAlign w:val="center"/>
          </w:tcPr>
          <w:p>
            <w:pPr>
              <w:spacing w:line="260" w:lineRule="exact"/>
              <w:jc w:val="left"/>
              <w:rPr>
                <w:szCs w:val="21"/>
              </w:rPr>
            </w:pPr>
            <w:r>
              <w:rPr>
                <w:szCs w:val="21"/>
              </w:rPr>
              <w:t>大学人文</w:t>
            </w:r>
          </w:p>
        </w:tc>
        <w:tc>
          <w:tcPr>
            <w:tcW w:w="622" w:type="dxa"/>
            <w:vAlign w:val="center"/>
          </w:tcPr>
          <w:p>
            <w:pPr>
              <w:spacing w:line="260" w:lineRule="exact"/>
              <w:jc w:val="center"/>
              <w:rPr>
                <w:color w:val="000000"/>
                <w:sz w:val="18"/>
                <w:szCs w:val="18"/>
              </w:rPr>
            </w:pPr>
            <w:r>
              <w:rPr>
                <w:color w:val="000000"/>
                <w:sz w:val="18"/>
                <w:szCs w:val="18"/>
              </w:rPr>
              <w:t>E</w:t>
            </w:r>
          </w:p>
        </w:tc>
        <w:tc>
          <w:tcPr>
            <w:tcW w:w="1027" w:type="dxa"/>
            <w:vAlign w:val="center"/>
          </w:tcPr>
          <w:p>
            <w:pPr>
              <w:jc w:val="center"/>
              <w:rPr>
                <w:color w:val="000000"/>
                <w:sz w:val="18"/>
                <w:szCs w:val="18"/>
              </w:rPr>
            </w:pPr>
            <w:r>
              <w:rPr>
                <w:color w:val="000000"/>
                <w:sz w:val="18"/>
                <w:szCs w:val="18"/>
              </w:rPr>
              <w:t>48</w:t>
            </w:r>
          </w:p>
        </w:tc>
        <w:tc>
          <w:tcPr>
            <w:tcW w:w="642" w:type="dxa"/>
            <w:vAlign w:val="center"/>
          </w:tcPr>
          <w:p>
            <w:pPr>
              <w:jc w:val="center"/>
              <w:rPr>
                <w:color w:val="000000"/>
                <w:sz w:val="18"/>
                <w:szCs w:val="18"/>
              </w:rPr>
            </w:pPr>
            <w:r>
              <w:rPr>
                <w:color w:val="000000"/>
                <w:sz w:val="18"/>
                <w:szCs w:val="18"/>
              </w:rPr>
              <w:t>3</w:t>
            </w:r>
          </w:p>
        </w:tc>
        <w:tc>
          <w:tcPr>
            <w:tcW w:w="708" w:type="dxa"/>
            <w:vAlign w:val="center"/>
          </w:tcPr>
          <w:p>
            <w:pPr>
              <w:jc w:val="center"/>
              <w:rPr>
                <w:color w:val="000000"/>
                <w:sz w:val="18"/>
                <w:szCs w:val="18"/>
              </w:rPr>
            </w:pPr>
            <w:r>
              <w:rPr>
                <w:color w:val="000000"/>
                <w:sz w:val="18"/>
                <w:szCs w:val="18"/>
              </w:rPr>
              <w:t>48</w:t>
            </w:r>
          </w:p>
        </w:tc>
        <w:tc>
          <w:tcPr>
            <w:tcW w:w="709" w:type="dxa"/>
            <w:vAlign w:val="center"/>
          </w:tcPr>
          <w:p>
            <w:pPr>
              <w:jc w:val="center"/>
              <w:rPr>
                <w:color w:val="000000"/>
                <w:sz w:val="18"/>
                <w:szCs w:val="18"/>
              </w:rPr>
            </w:pPr>
          </w:p>
        </w:tc>
        <w:tc>
          <w:tcPr>
            <w:tcW w:w="709" w:type="dxa"/>
            <w:vAlign w:val="center"/>
          </w:tcPr>
          <w:p>
            <w:pPr>
              <w:jc w:val="center"/>
              <w:rPr>
                <w:color w:val="000000"/>
                <w:sz w:val="18"/>
                <w:szCs w:val="18"/>
              </w:rPr>
            </w:pPr>
          </w:p>
        </w:tc>
        <w:tc>
          <w:tcPr>
            <w:tcW w:w="567" w:type="dxa"/>
            <w:vAlign w:val="center"/>
          </w:tcPr>
          <w:p>
            <w:pPr>
              <w:jc w:val="center"/>
              <w:rPr>
                <w:color w:val="000000"/>
                <w:sz w:val="18"/>
                <w:szCs w:val="18"/>
              </w:rPr>
            </w:pPr>
          </w:p>
        </w:tc>
        <w:tc>
          <w:tcPr>
            <w:tcW w:w="992" w:type="dxa"/>
            <w:vAlign w:val="center"/>
          </w:tcPr>
          <w:p>
            <w:pPr>
              <w:jc w:val="center"/>
              <w:rPr>
                <w:color w:val="000000"/>
                <w:sz w:val="18"/>
                <w:szCs w:val="18"/>
              </w:rPr>
            </w:pPr>
          </w:p>
        </w:tc>
        <w:tc>
          <w:tcPr>
            <w:tcW w:w="992" w:type="dxa"/>
            <w:vAlign w:val="center"/>
          </w:tcPr>
          <w:p>
            <w:pPr>
              <w:jc w:val="center"/>
              <w:rPr>
                <w:color w:val="000000"/>
                <w:sz w:val="18"/>
                <w:szCs w:val="18"/>
              </w:rPr>
            </w:pPr>
            <w:r>
              <w:rPr>
                <w:color w:val="000000"/>
                <w:sz w:val="18"/>
                <w:szCs w:val="18"/>
              </w:rPr>
              <w:t>4×12</w:t>
            </w:r>
          </w:p>
        </w:tc>
        <w:tc>
          <w:tcPr>
            <w:tcW w:w="1112" w:type="dxa"/>
            <w:vAlign w:val="center"/>
          </w:tcPr>
          <w:p>
            <w:pPr>
              <w:jc w:val="center"/>
              <w:rPr>
                <w:color w:val="000000"/>
                <w:sz w:val="18"/>
                <w:szCs w:val="18"/>
              </w:rPr>
            </w:pPr>
          </w:p>
        </w:tc>
        <w:tc>
          <w:tcPr>
            <w:tcW w:w="1129" w:type="dxa"/>
            <w:vAlign w:val="center"/>
          </w:tcPr>
          <w:p>
            <w:pPr>
              <w:jc w:val="center"/>
              <w:rPr>
                <w:color w:val="000000"/>
                <w:sz w:val="18"/>
                <w:szCs w:val="18"/>
              </w:rPr>
            </w:pPr>
          </w:p>
        </w:tc>
        <w:tc>
          <w:tcPr>
            <w:tcW w:w="855" w:type="dxa"/>
            <w:vAlign w:val="center"/>
          </w:tcPr>
          <w:p>
            <w:pPr>
              <w:jc w:val="center"/>
              <w:rPr>
                <w:szCs w:val="21"/>
              </w:rPr>
            </w:pPr>
            <w:r>
              <w:rPr>
                <w:szCs w:val="21"/>
              </w:rPr>
              <w:t>　</w:t>
            </w:r>
          </w:p>
        </w:tc>
        <w:tc>
          <w:tcPr>
            <w:tcW w:w="764" w:type="dxa"/>
            <w:vAlign w:val="center"/>
          </w:tcPr>
          <w:p>
            <w:pPr>
              <w:jc w:val="center"/>
              <w:rPr>
                <w:szCs w:val="21"/>
              </w:rPr>
            </w:pP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34" w:type="dxa"/>
            <w:vAlign w:val="center"/>
          </w:tcPr>
          <w:p>
            <w:pPr>
              <w:jc w:val="center"/>
              <w:rPr>
                <w:rFonts w:eastAsia="楷体_GB2312"/>
                <w:szCs w:val="21"/>
              </w:rPr>
            </w:pPr>
            <w:r>
              <w:rPr>
                <w:rFonts w:eastAsia="楷体_GB2312"/>
                <w:szCs w:val="21"/>
              </w:rPr>
              <w:t>7</w:t>
            </w:r>
          </w:p>
        </w:tc>
        <w:tc>
          <w:tcPr>
            <w:tcW w:w="567" w:type="dxa"/>
            <w:vMerge w:val="continue"/>
            <w:vAlign w:val="center"/>
          </w:tcPr>
          <w:p>
            <w:pPr>
              <w:jc w:val="center"/>
              <w:rPr>
                <w:szCs w:val="21"/>
              </w:rPr>
            </w:pPr>
          </w:p>
        </w:tc>
        <w:tc>
          <w:tcPr>
            <w:tcW w:w="1417" w:type="dxa"/>
            <w:vAlign w:val="center"/>
          </w:tcPr>
          <w:p>
            <w:pPr>
              <w:jc w:val="left"/>
              <w:rPr>
                <w:sz w:val="18"/>
                <w:szCs w:val="18"/>
              </w:rPr>
            </w:pPr>
            <w:r>
              <w:rPr>
                <w:rFonts w:hint="eastAsia"/>
                <w:sz w:val="18"/>
                <w:szCs w:val="18"/>
              </w:rPr>
              <w:t>00GX1001、04</w:t>
            </w:r>
          </w:p>
        </w:tc>
        <w:tc>
          <w:tcPr>
            <w:tcW w:w="2302" w:type="dxa"/>
            <w:vAlign w:val="center"/>
          </w:tcPr>
          <w:p>
            <w:pPr>
              <w:spacing w:line="260" w:lineRule="exact"/>
              <w:jc w:val="left"/>
              <w:rPr>
                <w:szCs w:val="21"/>
              </w:rPr>
            </w:pPr>
            <w:r>
              <w:rPr>
                <w:szCs w:val="21"/>
              </w:rPr>
              <w:t>就业和职业生涯规划</w:t>
            </w:r>
          </w:p>
        </w:tc>
        <w:tc>
          <w:tcPr>
            <w:tcW w:w="622" w:type="dxa"/>
            <w:vAlign w:val="center"/>
          </w:tcPr>
          <w:p>
            <w:pPr>
              <w:spacing w:line="260" w:lineRule="exact"/>
              <w:jc w:val="center"/>
              <w:rPr>
                <w:color w:val="000000"/>
                <w:sz w:val="18"/>
                <w:szCs w:val="18"/>
              </w:rPr>
            </w:pPr>
            <w:r>
              <w:rPr>
                <w:color w:val="000000"/>
                <w:sz w:val="18"/>
                <w:szCs w:val="18"/>
              </w:rPr>
              <w:t>A</w:t>
            </w:r>
          </w:p>
        </w:tc>
        <w:tc>
          <w:tcPr>
            <w:tcW w:w="1027" w:type="dxa"/>
            <w:vAlign w:val="center"/>
          </w:tcPr>
          <w:p>
            <w:pPr>
              <w:jc w:val="center"/>
              <w:rPr>
                <w:color w:val="000000"/>
                <w:sz w:val="18"/>
                <w:szCs w:val="18"/>
              </w:rPr>
            </w:pPr>
            <w:r>
              <w:rPr>
                <w:color w:val="000000"/>
                <w:sz w:val="18"/>
                <w:szCs w:val="18"/>
              </w:rPr>
              <w:t>24</w:t>
            </w:r>
          </w:p>
        </w:tc>
        <w:tc>
          <w:tcPr>
            <w:tcW w:w="642" w:type="dxa"/>
            <w:vAlign w:val="center"/>
          </w:tcPr>
          <w:p>
            <w:pPr>
              <w:jc w:val="center"/>
              <w:rPr>
                <w:color w:val="000000"/>
                <w:sz w:val="18"/>
                <w:szCs w:val="18"/>
              </w:rPr>
            </w:pPr>
            <w:r>
              <w:rPr>
                <w:color w:val="000000"/>
                <w:sz w:val="18"/>
                <w:szCs w:val="18"/>
              </w:rPr>
              <w:t>1.5</w:t>
            </w:r>
          </w:p>
        </w:tc>
        <w:tc>
          <w:tcPr>
            <w:tcW w:w="708" w:type="dxa"/>
            <w:vAlign w:val="center"/>
          </w:tcPr>
          <w:p>
            <w:pPr>
              <w:jc w:val="center"/>
              <w:rPr>
                <w:color w:val="000000"/>
                <w:sz w:val="18"/>
                <w:szCs w:val="18"/>
              </w:rPr>
            </w:pPr>
            <w:r>
              <w:rPr>
                <w:color w:val="000000"/>
                <w:sz w:val="18"/>
                <w:szCs w:val="18"/>
              </w:rPr>
              <w:t>24</w:t>
            </w:r>
          </w:p>
        </w:tc>
        <w:tc>
          <w:tcPr>
            <w:tcW w:w="709" w:type="dxa"/>
            <w:vAlign w:val="center"/>
          </w:tcPr>
          <w:p>
            <w:pPr>
              <w:jc w:val="center"/>
              <w:rPr>
                <w:color w:val="000000"/>
                <w:sz w:val="18"/>
                <w:szCs w:val="18"/>
              </w:rPr>
            </w:pPr>
          </w:p>
        </w:tc>
        <w:tc>
          <w:tcPr>
            <w:tcW w:w="709" w:type="dxa"/>
            <w:vAlign w:val="center"/>
          </w:tcPr>
          <w:p>
            <w:pPr>
              <w:jc w:val="center"/>
              <w:rPr>
                <w:color w:val="000000"/>
                <w:sz w:val="18"/>
                <w:szCs w:val="18"/>
              </w:rPr>
            </w:pPr>
          </w:p>
        </w:tc>
        <w:tc>
          <w:tcPr>
            <w:tcW w:w="567" w:type="dxa"/>
            <w:vAlign w:val="center"/>
          </w:tcPr>
          <w:p>
            <w:pPr>
              <w:jc w:val="center"/>
              <w:rPr>
                <w:color w:val="000000"/>
                <w:sz w:val="18"/>
                <w:szCs w:val="18"/>
              </w:rPr>
            </w:pPr>
          </w:p>
        </w:tc>
        <w:tc>
          <w:tcPr>
            <w:tcW w:w="992" w:type="dxa"/>
            <w:vAlign w:val="center"/>
          </w:tcPr>
          <w:p>
            <w:pPr>
              <w:jc w:val="center"/>
              <w:rPr>
                <w:color w:val="000000"/>
                <w:sz w:val="18"/>
                <w:szCs w:val="18"/>
              </w:rPr>
            </w:pPr>
          </w:p>
        </w:tc>
        <w:tc>
          <w:tcPr>
            <w:tcW w:w="992" w:type="dxa"/>
            <w:vAlign w:val="center"/>
          </w:tcPr>
          <w:p>
            <w:pPr>
              <w:jc w:val="center"/>
              <w:rPr>
                <w:color w:val="000000"/>
                <w:sz w:val="18"/>
                <w:szCs w:val="18"/>
              </w:rPr>
            </w:pPr>
          </w:p>
        </w:tc>
        <w:tc>
          <w:tcPr>
            <w:tcW w:w="1112" w:type="dxa"/>
            <w:vAlign w:val="center"/>
          </w:tcPr>
          <w:p>
            <w:pPr>
              <w:jc w:val="center"/>
              <w:rPr>
                <w:color w:val="000000"/>
                <w:sz w:val="18"/>
                <w:szCs w:val="18"/>
              </w:rPr>
            </w:pPr>
          </w:p>
        </w:tc>
        <w:tc>
          <w:tcPr>
            <w:tcW w:w="1129" w:type="dxa"/>
            <w:vAlign w:val="center"/>
          </w:tcPr>
          <w:p>
            <w:pPr>
              <w:jc w:val="center"/>
              <w:rPr>
                <w:color w:val="000000"/>
                <w:sz w:val="18"/>
                <w:szCs w:val="18"/>
              </w:rPr>
            </w:pPr>
            <w:r>
              <w:rPr>
                <w:color w:val="000000"/>
                <w:sz w:val="18"/>
                <w:szCs w:val="18"/>
              </w:rPr>
              <w:t>2×</w:t>
            </w:r>
            <w:r>
              <w:rPr>
                <w:rFonts w:hint="eastAsia"/>
                <w:color w:val="000000"/>
                <w:sz w:val="18"/>
                <w:szCs w:val="18"/>
              </w:rPr>
              <w:t>12</w:t>
            </w:r>
          </w:p>
        </w:tc>
        <w:tc>
          <w:tcPr>
            <w:tcW w:w="855" w:type="dxa"/>
            <w:vAlign w:val="center"/>
          </w:tcPr>
          <w:p>
            <w:pPr>
              <w:jc w:val="center"/>
              <w:rPr>
                <w:szCs w:val="21"/>
              </w:rPr>
            </w:pPr>
            <w:r>
              <w:rPr>
                <w:szCs w:val="21"/>
              </w:rPr>
              <w:t>　</w:t>
            </w:r>
          </w:p>
        </w:tc>
        <w:tc>
          <w:tcPr>
            <w:tcW w:w="764" w:type="dxa"/>
            <w:vAlign w:val="center"/>
          </w:tcPr>
          <w:p>
            <w:pPr>
              <w:jc w:val="center"/>
              <w:rPr>
                <w:szCs w:val="21"/>
              </w:rPr>
            </w:pP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eastAsia="楷体_GB2312"/>
                <w:szCs w:val="21"/>
              </w:rPr>
              <w:t>8</w:t>
            </w:r>
          </w:p>
        </w:tc>
        <w:tc>
          <w:tcPr>
            <w:tcW w:w="567" w:type="dxa"/>
            <w:vMerge w:val="restart"/>
            <w:vAlign w:val="center"/>
          </w:tcPr>
          <w:p>
            <w:pPr>
              <w:jc w:val="center"/>
              <w:rPr>
                <w:szCs w:val="21"/>
              </w:rPr>
            </w:pPr>
            <w:r>
              <w:rPr>
                <w:szCs w:val="21"/>
              </w:rPr>
              <w:t>专业</w:t>
            </w:r>
          </w:p>
          <w:p>
            <w:pPr>
              <w:jc w:val="center"/>
              <w:rPr>
                <w:szCs w:val="21"/>
              </w:rPr>
            </w:pPr>
            <w:r>
              <w:rPr>
                <w:szCs w:val="21"/>
              </w:rPr>
              <w:t>能力</w:t>
            </w:r>
          </w:p>
        </w:tc>
        <w:tc>
          <w:tcPr>
            <w:tcW w:w="1417" w:type="dxa"/>
            <w:vAlign w:val="center"/>
          </w:tcPr>
          <w:p>
            <w:pPr>
              <w:jc w:val="left"/>
              <w:rPr>
                <w:sz w:val="18"/>
                <w:szCs w:val="18"/>
              </w:rPr>
            </w:pPr>
            <w:r>
              <w:rPr>
                <w:sz w:val="18"/>
                <w:szCs w:val="18"/>
              </w:rPr>
              <w:t>05010113</w:t>
            </w:r>
          </w:p>
        </w:tc>
        <w:tc>
          <w:tcPr>
            <w:tcW w:w="2302" w:type="dxa"/>
            <w:vAlign w:val="center"/>
          </w:tcPr>
          <w:p>
            <w:pPr>
              <w:rPr>
                <w:sz w:val="22"/>
                <w:szCs w:val="22"/>
              </w:rPr>
            </w:pPr>
            <w:r>
              <w:rPr>
                <w:sz w:val="22"/>
                <w:szCs w:val="22"/>
              </w:rPr>
              <w:t>基础化学</w:t>
            </w:r>
          </w:p>
        </w:tc>
        <w:tc>
          <w:tcPr>
            <w:tcW w:w="622" w:type="dxa"/>
            <w:vAlign w:val="center"/>
          </w:tcPr>
          <w:p>
            <w:pPr>
              <w:jc w:val="center"/>
              <w:rPr>
                <w:szCs w:val="21"/>
              </w:rPr>
            </w:pPr>
            <w:r>
              <w:rPr>
                <w:rFonts w:hint="eastAsia"/>
                <w:szCs w:val="21"/>
              </w:rPr>
              <w:t>BC</w:t>
            </w:r>
          </w:p>
        </w:tc>
        <w:tc>
          <w:tcPr>
            <w:tcW w:w="1027" w:type="dxa"/>
            <w:vAlign w:val="center"/>
          </w:tcPr>
          <w:p>
            <w:pPr>
              <w:jc w:val="center"/>
              <w:rPr>
                <w:sz w:val="20"/>
                <w:szCs w:val="20"/>
              </w:rPr>
            </w:pPr>
            <w:r>
              <w:rPr>
                <w:rFonts w:hint="eastAsia"/>
                <w:sz w:val="20"/>
                <w:szCs w:val="20"/>
              </w:rPr>
              <w:t>72</w:t>
            </w:r>
            <w:r>
              <w:rPr>
                <w:sz w:val="20"/>
                <w:szCs w:val="20"/>
              </w:rPr>
              <w:t>+1w</w:t>
            </w:r>
          </w:p>
        </w:tc>
        <w:tc>
          <w:tcPr>
            <w:tcW w:w="642" w:type="dxa"/>
            <w:vAlign w:val="center"/>
          </w:tcPr>
          <w:p>
            <w:pPr>
              <w:jc w:val="center"/>
              <w:rPr>
                <w:szCs w:val="21"/>
              </w:rPr>
            </w:pPr>
            <w:r>
              <w:rPr>
                <w:rFonts w:hint="eastAsia"/>
                <w:szCs w:val="21"/>
              </w:rPr>
              <w:t>7</w:t>
            </w:r>
          </w:p>
        </w:tc>
        <w:tc>
          <w:tcPr>
            <w:tcW w:w="708" w:type="dxa"/>
            <w:vAlign w:val="center"/>
          </w:tcPr>
          <w:p>
            <w:pPr>
              <w:jc w:val="center"/>
              <w:rPr>
                <w:sz w:val="18"/>
                <w:szCs w:val="18"/>
              </w:rPr>
            </w:pPr>
            <w:r>
              <w:rPr>
                <w:rFonts w:hint="eastAsia"/>
                <w:sz w:val="18"/>
                <w:szCs w:val="18"/>
              </w:rPr>
              <w:t>24</w:t>
            </w:r>
          </w:p>
        </w:tc>
        <w:tc>
          <w:tcPr>
            <w:tcW w:w="709" w:type="dxa"/>
            <w:vAlign w:val="center"/>
          </w:tcPr>
          <w:p>
            <w:pPr>
              <w:jc w:val="center"/>
              <w:rPr>
                <w:sz w:val="18"/>
                <w:szCs w:val="18"/>
              </w:rPr>
            </w:pPr>
            <w:r>
              <w:rPr>
                <w:rFonts w:hint="eastAsia"/>
                <w:sz w:val="18"/>
                <w:szCs w:val="18"/>
              </w:rPr>
              <w:t>48</w:t>
            </w:r>
          </w:p>
        </w:tc>
        <w:tc>
          <w:tcPr>
            <w:tcW w:w="709" w:type="dxa"/>
            <w:vAlign w:val="center"/>
          </w:tcPr>
          <w:p>
            <w:pPr>
              <w:jc w:val="center"/>
              <w:rPr>
                <w:sz w:val="18"/>
                <w:szCs w:val="18"/>
              </w:rPr>
            </w:pPr>
            <w:r>
              <w:rPr>
                <w:rFonts w:hint="eastAsia"/>
                <w:sz w:val="18"/>
                <w:szCs w:val="18"/>
              </w:rPr>
              <w:t>30</w:t>
            </w:r>
          </w:p>
        </w:tc>
        <w:tc>
          <w:tcPr>
            <w:tcW w:w="567" w:type="dxa"/>
            <w:vAlign w:val="center"/>
          </w:tcPr>
          <w:p>
            <w:pPr>
              <w:jc w:val="center"/>
              <w:rPr>
                <w:sz w:val="18"/>
                <w:szCs w:val="18"/>
              </w:rPr>
            </w:pPr>
            <w:r>
              <w:rPr>
                <w:sz w:val="18"/>
                <w:szCs w:val="18"/>
              </w:rPr>
              <w:t>　</w:t>
            </w:r>
          </w:p>
        </w:tc>
        <w:tc>
          <w:tcPr>
            <w:tcW w:w="992" w:type="dxa"/>
            <w:vAlign w:val="center"/>
          </w:tcPr>
          <w:p>
            <w:pPr>
              <w:jc w:val="center"/>
              <w:rPr>
                <w:sz w:val="20"/>
                <w:szCs w:val="20"/>
              </w:rPr>
            </w:pPr>
            <w:r>
              <w:rPr>
                <w:rFonts w:hint="eastAsia"/>
                <w:sz w:val="20"/>
                <w:szCs w:val="20"/>
              </w:rPr>
              <w:t>6</w:t>
            </w:r>
            <w:r>
              <w:rPr>
                <w:sz w:val="20"/>
                <w:szCs w:val="20"/>
              </w:rPr>
              <w:t>×12+1w</w:t>
            </w:r>
          </w:p>
        </w:tc>
        <w:tc>
          <w:tcPr>
            <w:tcW w:w="992" w:type="dxa"/>
            <w:vAlign w:val="center"/>
          </w:tcPr>
          <w:p>
            <w:pPr>
              <w:jc w:val="center"/>
              <w:rPr>
                <w:sz w:val="20"/>
                <w:szCs w:val="20"/>
              </w:rPr>
            </w:pPr>
          </w:p>
        </w:tc>
        <w:tc>
          <w:tcPr>
            <w:tcW w:w="1112" w:type="dxa"/>
            <w:vAlign w:val="center"/>
          </w:tcPr>
          <w:p>
            <w:pPr>
              <w:jc w:val="center"/>
              <w:rPr>
                <w:sz w:val="20"/>
                <w:szCs w:val="20"/>
              </w:rPr>
            </w:pPr>
          </w:p>
        </w:tc>
        <w:tc>
          <w:tcPr>
            <w:tcW w:w="1129" w:type="dxa"/>
            <w:vAlign w:val="center"/>
          </w:tcPr>
          <w:p>
            <w:pPr>
              <w:jc w:val="center"/>
              <w:rPr>
                <w:sz w:val="20"/>
                <w:szCs w:val="20"/>
              </w:rPr>
            </w:pPr>
          </w:p>
        </w:tc>
        <w:tc>
          <w:tcPr>
            <w:tcW w:w="855" w:type="dxa"/>
            <w:vAlign w:val="center"/>
          </w:tcPr>
          <w:p>
            <w:pPr>
              <w:jc w:val="center"/>
              <w:rPr>
                <w:sz w:val="18"/>
                <w:szCs w:val="18"/>
              </w:rPr>
            </w:pPr>
          </w:p>
        </w:tc>
        <w:tc>
          <w:tcPr>
            <w:tcW w:w="764" w:type="dxa"/>
            <w:vAlign w:val="center"/>
          </w:tcPr>
          <w:p>
            <w:pPr>
              <w:jc w:val="center"/>
              <w:rPr>
                <w:sz w:val="18"/>
                <w:szCs w:val="18"/>
              </w:rPr>
            </w:pPr>
            <w:r>
              <w:rPr>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9</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05010153</w:t>
            </w:r>
          </w:p>
        </w:tc>
        <w:tc>
          <w:tcPr>
            <w:tcW w:w="2302" w:type="dxa"/>
            <w:vAlign w:val="center"/>
          </w:tcPr>
          <w:p>
            <w:pPr>
              <w:rPr>
                <w:sz w:val="22"/>
                <w:szCs w:val="22"/>
              </w:rPr>
            </w:pPr>
            <w:r>
              <w:rPr>
                <w:rFonts w:hint="eastAsia"/>
                <w:sz w:val="22"/>
                <w:szCs w:val="22"/>
              </w:rPr>
              <w:t>食品法律法规</w:t>
            </w:r>
          </w:p>
        </w:tc>
        <w:tc>
          <w:tcPr>
            <w:tcW w:w="622" w:type="dxa"/>
            <w:vAlign w:val="center"/>
          </w:tcPr>
          <w:p>
            <w:pPr>
              <w:jc w:val="center"/>
              <w:rPr>
                <w:szCs w:val="21"/>
              </w:rPr>
            </w:pPr>
            <w:r>
              <w:rPr>
                <w:rFonts w:hint="eastAsia"/>
                <w:szCs w:val="21"/>
              </w:rPr>
              <w:t>E</w:t>
            </w:r>
          </w:p>
        </w:tc>
        <w:tc>
          <w:tcPr>
            <w:tcW w:w="1027" w:type="dxa"/>
            <w:vAlign w:val="center"/>
          </w:tcPr>
          <w:p>
            <w:pPr>
              <w:jc w:val="center"/>
              <w:rPr>
                <w:sz w:val="20"/>
                <w:szCs w:val="20"/>
              </w:rPr>
            </w:pPr>
            <w:r>
              <w:rPr>
                <w:rFonts w:hint="eastAsia"/>
                <w:sz w:val="20"/>
                <w:szCs w:val="20"/>
              </w:rPr>
              <w:t>24</w:t>
            </w:r>
          </w:p>
        </w:tc>
        <w:tc>
          <w:tcPr>
            <w:tcW w:w="642" w:type="dxa"/>
            <w:vAlign w:val="center"/>
          </w:tcPr>
          <w:p>
            <w:pPr>
              <w:jc w:val="center"/>
              <w:rPr>
                <w:szCs w:val="21"/>
              </w:rPr>
            </w:pPr>
            <w:r>
              <w:rPr>
                <w:rFonts w:hint="eastAsia"/>
                <w:szCs w:val="21"/>
              </w:rPr>
              <w:t>2</w:t>
            </w:r>
          </w:p>
        </w:tc>
        <w:tc>
          <w:tcPr>
            <w:tcW w:w="708" w:type="dxa"/>
            <w:vAlign w:val="center"/>
          </w:tcPr>
          <w:p>
            <w:pPr>
              <w:jc w:val="center"/>
              <w:rPr>
                <w:sz w:val="18"/>
                <w:szCs w:val="18"/>
              </w:rPr>
            </w:pPr>
            <w:r>
              <w:rPr>
                <w:rFonts w:hint="eastAsia"/>
                <w:sz w:val="18"/>
                <w:szCs w:val="18"/>
              </w:rPr>
              <w:t>24</w:t>
            </w:r>
          </w:p>
        </w:tc>
        <w:tc>
          <w:tcPr>
            <w:tcW w:w="709" w:type="dxa"/>
            <w:vAlign w:val="center"/>
          </w:tcPr>
          <w:p>
            <w:pPr>
              <w:jc w:val="center"/>
              <w:rPr>
                <w:sz w:val="18"/>
                <w:szCs w:val="18"/>
              </w:rPr>
            </w:pPr>
          </w:p>
        </w:tc>
        <w:tc>
          <w:tcPr>
            <w:tcW w:w="709" w:type="dxa"/>
            <w:vAlign w:val="center"/>
          </w:tcPr>
          <w:p>
            <w:pPr>
              <w:jc w:val="center"/>
              <w:rPr>
                <w:sz w:val="18"/>
                <w:szCs w:val="18"/>
              </w:rPr>
            </w:pPr>
          </w:p>
        </w:tc>
        <w:tc>
          <w:tcPr>
            <w:tcW w:w="567" w:type="dxa"/>
            <w:vAlign w:val="center"/>
          </w:tcPr>
          <w:p>
            <w:pPr>
              <w:jc w:val="center"/>
              <w:rPr>
                <w:sz w:val="18"/>
                <w:szCs w:val="18"/>
              </w:rPr>
            </w:pPr>
          </w:p>
        </w:tc>
        <w:tc>
          <w:tcPr>
            <w:tcW w:w="992" w:type="dxa"/>
            <w:vAlign w:val="center"/>
          </w:tcPr>
          <w:p>
            <w:pPr>
              <w:jc w:val="center"/>
              <w:rPr>
                <w:sz w:val="20"/>
                <w:szCs w:val="20"/>
              </w:rPr>
            </w:pPr>
            <w:r>
              <w:rPr>
                <w:rFonts w:hint="eastAsia"/>
                <w:sz w:val="20"/>
                <w:szCs w:val="20"/>
              </w:rPr>
              <w:t>2</w:t>
            </w:r>
            <w:r>
              <w:rPr>
                <w:sz w:val="20"/>
                <w:szCs w:val="20"/>
              </w:rPr>
              <w:t>×</w:t>
            </w:r>
            <w:r>
              <w:rPr>
                <w:rFonts w:hint="eastAsia"/>
                <w:sz w:val="20"/>
                <w:szCs w:val="20"/>
              </w:rPr>
              <w:t>12</w:t>
            </w:r>
          </w:p>
        </w:tc>
        <w:tc>
          <w:tcPr>
            <w:tcW w:w="992" w:type="dxa"/>
            <w:vAlign w:val="center"/>
          </w:tcPr>
          <w:p>
            <w:pPr>
              <w:jc w:val="center"/>
              <w:rPr>
                <w:sz w:val="20"/>
                <w:szCs w:val="20"/>
              </w:rPr>
            </w:pPr>
          </w:p>
        </w:tc>
        <w:tc>
          <w:tcPr>
            <w:tcW w:w="1112" w:type="dxa"/>
            <w:vAlign w:val="center"/>
          </w:tcPr>
          <w:p>
            <w:pPr>
              <w:jc w:val="center"/>
              <w:rPr>
                <w:sz w:val="20"/>
                <w:szCs w:val="20"/>
              </w:rPr>
            </w:pPr>
          </w:p>
        </w:tc>
        <w:tc>
          <w:tcPr>
            <w:tcW w:w="1129" w:type="dxa"/>
            <w:vAlign w:val="center"/>
          </w:tcPr>
          <w:p>
            <w:pPr>
              <w:jc w:val="center"/>
              <w:rPr>
                <w:sz w:val="20"/>
                <w:szCs w:val="20"/>
              </w:rPr>
            </w:pPr>
          </w:p>
        </w:tc>
        <w:tc>
          <w:tcPr>
            <w:tcW w:w="855" w:type="dxa"/>
            <w:vAlign w:val="center"/>
          </w:tcPr>
          <w:p>
            <w:pPr>
              <w:jc w:val="center"/>
              <w:rPr>
                <w:sz w:val="18"/>
                <w:szCs w:val="18"/>
              </w:rPr>
            </w:pP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10</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05010154</w:t>
            </w:r>
          </w:p>
        </w:tc>
        <w:tc>
          <w:tcPr>
            <w:tcW w:w="2302" w:type="dxa"/>
            <w:vAlign w:val="center"/>
          </w:tcPr>
          <w:p>
            <w:pPr>
              <w:rPr>
                <w:sz w:val="22"/>
                <w:szCs w:val="22"/>
              </w:rPr>
            </w:pPr>
            <w:r>
              <w:rPr>
                <w:rFonts w:hint="eastAsia"/>
                <w:sz w:val="22"/>
                <w:szCs w:val="22"/>
              </w:rPr>
              <w:t>烹调工艺学</w:t>
            </w:r>
          </w:p>
        </w:tc>
        <w:tc>
          <w:tcPr>
            <w:tcW w:w="622" w:type="dxa"/>
            <w:vAlign w:val="center"/>
          </w:tcPr>
          <w:p>
            <w:pPr>
              <w:jc w:val="center"/>
              <w:rPr>
                <w:szCs w:val="21"/>
              </w:rPr>
            </w:pPr>
            <w:r>
              <w:rPr>
                <w:rFonts w:hint="eastAsia"/>
                <w:szCs w:val="21"/>
              </w:rPr>
              <w:t>B</w:t>
            </w:r>
          </w:p>
        </w:tc>
        <w:tc>
          <w:tcPr>
            <w:tcW w:w="1027" w:type="dxa"/>
            <w:vAlign w:val="center"/>
          </w:tcPr>
          <w:p>
            <w:pPr>
              <w:jc w:val="center"/>
              <w:rPr>
                <w:sz w:val="20"/>
                <w:szCs w:val="20"/>
              </w:rPr>
            </w:pPr>
            <w:r>
              <w:rPr>
                <w:rFonts w:hint="eastAsia"/>
                <w:szCs w:val="21"/>
              </w:rPr>
              <w:t>32</w:t>
            </w:r>
          </w:p>
        </w:tc>
        <w:tc>
          <w:tcPr>
            <w:tcW w:w="642" w:type="dxa"/>
            <w:vAlign w:val="center"/>
          </w:tcPr>
          <w:p>
            <w:pPr>
              <w:jc w:val="center"/>
              <w:rPr>
                <w:szCs w:val="21"/>
              </w:rPr>
            </w:pPr>
            <w:r>
              <w:rPr>
                <w:rFonts w:hint="eastAsia"/>
                <w:szCs w:val="21"/>
              </w:rPr>
              <w:t>2</w:t>
            </w:r>
          </w:p>
        </w:tc>
        <w:tc>
          <w:tcPr>
            <w:tcW w:w="708" w:type="dxa"/>
            <w:vAlign w:val="center"/>
          </w:tcPr>
          <w:p>
            <w:pPr>
              <w:jc w:val="center"/>
              <w:rPr>
                <w:sz w:val="18"/>
                <w:szCs w:val="18"/>
              </w:rPr>
            </w:pPr>
            <w:r>
              <w:rPr>
                <w:rFonts w:hint="eastAsia"/>
                <w:szCs w:val="21"/>
              </w:rPr>
              <w:t>32</w:t>
            </w:r>
          </w:p>
        </w:tc>
        <w:tc>
          <w:tcPr>
            <w:tcW w:w="709" w:type="dxa"/>
            <w:vAlign w:val="center"/>
          </w:tcPr>
          <w:p>
            <w:pPr>
              <w:jc w:val="center"/>
              <w:rPr>
                <w:sz w:val="18"/>
                <w:szCs w:val="18"/>
              </w:rPr>
            </w:pPr>
          </w:p>
        </w:tc>
        <w:tc>
          <w:tcPr>
            <w:tcW w:w="709" w:type="dxa"/>
            <w:vAlign w:val="center"/>
          </w:tcPr>
          <w:p>
            <w:pPr>
              <w:jc w:val="center"/>
              <w:rPr>
                <w:sz w:val="18"/>
                <w:szCs w:val="18"/>
              </w:rPr>
            </w:pPr>
          </w:p>
        </w:tc>
        <w:tc>
          <w:tcPr>
            <w:tcW w:w="567" w:type="dxa"/>
            <w:vAlign w:val="center"/>
          </w:tcPr>
          <w:p>
            <w:pPr>
              <w:jc w:val="center"/>
              <w:rPr>
                <w:sz w:val="18"/>
                <w:szCs w:val="18"/>
              </w:rPr>
            </w:pPr>
          </w:p>
        </w:tc>
        <w:tc>
          <w:tcPr>
            <w:tcW w:w="992" w:type="dxa"/>
            <w:vAlign w:val="center"/>
          </w:tcPr>
          <w:p>
            <w:pPr>
              <w:jc w:val="center"/>
              <w:rPr>
                <w:sz w:val="20"/>
                <w:szCs w:val="20"/>
              </w:rPr>
            </w:pPr>
          </w:p>
        </w:tc>
        <w:tc>
          <w:tcPr>
            <w:tcW w:w="992" w:type="dxa"/>
            <w:vAlign w:val="center"/>
          </w:tcPr>
          <w:p>
            <w:pPr>
              <w:jc w:val="center"/>
              <w:rPr>
                <w:sz w:val="20"/>
                <w:szCs w:val="20"/>
              </w:rPr>
            </w:pPr>
            <w:r>
              <w:rPr>
                <w:rFonts w:hint="eastAsia"/>
                <w:sz w:val="20"/>
                <w:szCs w:val="20"/>
              </w:rPr>
              <w:t>4</w:t>
            </w:r>
            <w:r>
              <w:rPr>
                <w:sz w:val="20"/>
                <w:szCs w:val="20"/>
              </w:rPr>
              <w:t>×</w:t>
            </w:r>
            <w:r>
              <w:rPr>
                <w:rFonts w:hint="eastAsia"/>
                <w:sz w:val="20"/>
                <w:szCs w:val="20"/>
              </w:rPr>
              <w:t>8</w:t>
            </w:r>
          </w:p>
        </w:tc>
        <w:tc>
          <w:tcPr>
            <w:tcW w:w="1112" w:type="dxa"/>
            <w:vAlign w:val="center"/>
          </w:tcPr>
          <w:p>
            <w:pPr>
              <w:jc w:val="center"/>
              <w:rPr>
                <w:sz w:val="20"/>
                <w:szCs w:val="20"/>
              </w:rPr>
            </w:pPr>
          </w:p>
        </w:tc>
        <w:tc>
          <w:tcPr>
            <w:tcW w:w="1129" w:type="dxa"/>
            <w:vAlign w:val="center"/>
          </w:tcPr>
          <w:p>
            <w:pPr>
              <w:jc w:val="center"/>
              <w:rPr>
                <w:sz w:val="20"/>
                <w:szCs w:val="20"/>
              </w:rPr>
            </w:pPr>
          </w:p>
        </w:tc>
        <w:tc>
          <w:tcPr>
            <w:tcW w:w="855" w:type="dxa"/>
            <w:vAlign w:val="center"/>
          </w:tcPr>
          <w:p>
            <w:pPr>
              <w:jc w:val="center"/>
              <w:rPr>
                <w:sz w:val="18"/>
                <w:szCs w:val="18"/>
              </w:rPr>
            </w:pP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eastAsia="楷体_GB2312"/>
                <w:szCs w:val="21"/>
              </w:rPr>
              <w:t>11</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05030010</w:t>
            </w:r>
          </w:p>
        </w:tc>
        <w:tc>
          <w:tcPr>
            <w:tcW w:w="2302" w:type="dxa"/>
            <w:vAlign w:val="center"/>
          </w:tcPr>
          <w:p>
            <w:pPr>
              <w:rPr>
                <w:sz w:val="22"/>
                <w:szCs w:val="22"/>
              </w:rPr>
            </w:pPr>
            <w:r>
              <w:rPr>
                <w:sz w:val="22"/>
                <w:szCs w:val="22"/>
              </w:rPr>
              <w:t>食品微生物检验</w:t>
            </w:r>
            <w:r>
              <w:rPr>
                <w:rFonts w:hint="eastAsia" w:ascii="宋体" w:hAnsi="宋体" w:cs="宋体"/>
                <w:sz w:val="22"/>
                <w:szCs w:val="22"/>
              </w:rPr>
              <w:t>★</w:t>
            </w:r>
          </w:p>
        </w:tc>
        <w:tc>
          <w:tcPr>
            <w:tcW w:w="622" w:type="dxa"/>
            <w:vAlign w:val="center"/>
          </w:tcPr>
          <w:p>
            <w:pPr>
              <w:jc w:val="center"/>
              <w:rPr>
                <w:szCs w:val="21"/>
              </w:rPr>
            </w:pPr>
            <w:r>
              <w:rPr>
                <w:rFonts w:hint="eastAsia"/>
                <w:szCs w:val="21"/>
              </w:rPr>
              <w:t>BC</w:t>
            </w:r>
          </w:p>
        </w:tc>
        <w:tc>
          <w:tcPr>
            <w:tcW w:w="1027" w:type="dxa"/>
            <w:vAlign w:val="center"/>
          </w:tcPr>
          <w:p>
            <w:pPr>
              <w:jc w:val="center"/>
              <w:rPr>
                <w:sz w:val="20"/>
                <w:szCs w:val="20"/>
              </w:rPr>
            </w:pPr>
            <w:r>
              <w:rPr>
                <w:sz w:val="20"/>
                <w:szCs w:val="20"/>
              </w:rPr>
              <w:t>56+</w:t>
            </w:r>
            <w:r>
              <w:rPr>
                <w:rFonts w:hint="eastAsia"/>
                <w:sz w:val="20"/>
                <w:szCs w:val="20"/>
              </w:rPr>
              <w:t>1</w:t>
            </w:r>
            <w:r>
              <w:rPr>
                <w:sz w:val="20"/>
                <w:szCs w:val="20"/>
              </w:rPr>
              <w:t>w</w:t>
            </w:r>
          </w:p>
        </w:tc>
        <w:tc>
          <w:tcPr>
            <w:tcW w:w="642" w:type="dxa"/>
            <w:vAlign w:val="center"/>
          </w:tcPr>
          <w:p>
            <w:pPr>
              <w:jc w:val="center"/>
              <w:rPr>
                <w:szCs w:val="21"/>
              </w:rPr>
            </w:pPr>
            <w:r>
              <w:rPr>
                <w:rFonts w:hint="eastAsia"/>
                <w:szCs w:val="21"/>
              </w:rPr>
              <w:t>5</w:t>
            </w:r>
          </w:p>
        </w:tc>
        <w:tc>
          <w:tcPr>
            <w:tcW w:w="708" w:type="dxa"/>
            <w:vAlign w:val="center"/>
          </w:tcPr>
          <w:p>
            <w:pPr>
              <w:jc w:val="center"/>
              <w:rPr>
                <w:sz w:val="18"/>
                <w:szCs w:val="18"/>
              </w:rPr>
            </w:pPr>
          </w:p>
        </w:tc>
        <w:tc>
          <w:tcPr>
            <w:tcW w:w="709" w:type="dxa"/>
            <w:vAlign w:val="center"/>
          </w:tcPr>
          <w:p>
            <w:pPr>
              <w:jc w:val="center"/>
              <w:rPr>
                <w:sz w:val="18"/>
                <w:szCs w:val="18"/>
              </w:rPr>
            </w:pPr>
            <w:r>
              <w:rPr>
                <w:sz w:val="18"/>
                <w:szCs w:val="18"/>
              </w:rPr>
              <w:t>5</w:t>
            </w:r>
            <w:r>
              <w:rPr>
                <w:rFonts w:hint="eastAsia"/>
                <w:sz w:val="18"/>
                <w:szCs w:val="18"/>
              </w:rPr>
              <w:t>6</w:t>
            </w:r>
            <w:r>
              <w:rPr>
                <w:sz w:val="18"/>
                <w:szCs w:val="18"/>
              </w:rPr>
              <w:t>　</w:t>
            </w:r>
          </w:p>
        </w:tc>
        <w:tc>
          <w:tcPr>
            <w:tcW w:w="709" w:type="dxa"/>
            <w:vAlign w:val="center"/>
          </w:tcPr>
          <w:p>
            <w:pPr>
              <w:jc w:val="center"/>
              <w:rPr>
                <w:sz w:val="18"/>
                <w:szCs w:val="18"/>
              </w:rPr>
            </w:pPr>
            <w:r>
              <w:rPr>
                <w:rFonts w:hint="eastAsia"/>
                <w:sz w:val="18"/>
                <w:szCs w:val="18"/>
              </w:rPr>
              <w:t>30</w:t>
            </w:r>
          </w:p>
        </w:tc>
        <w:tc>
          <w:tcPr>
            <w:tcW w:w="567" w:type="dxa"/>
            <w:vAlign w:val="center"/>
          </w:tcPr>
          <w:p>
            <w:pPr>
              <w:jc w:val="center"/>
              <w:rPr>
                <w:sz w:val="18"/>
                <w:szCs w:val="18"/>
              </w:rPr>
            </w:pPr>
            <w:r>
              <w:rPr>
                <w:sz w:val="18"/>
                <w:szCs w:val="18"/>
              </w:rPr>
              <w:t>　</w:t>
            </w:r>
          </w:p>
        </w:tc>
        <w:tc>
          <w:tcPr>
            <w:tcW w:w="992" w:type="dxa"/>
            <w:vAlign w:val="center"/>
          </w:tcPr>
          <w:p>
            <w:pPr>
              <w:jc w:val="center"/>
              <w:rPr>
                <w:sz w:val="20"/>
                <w:szCs w:val="20"/>
              </w:rPr>
            </w:pPr>
            <w:r>
              <w:rPr>
                <w:sz w:val="20"/>
                <w:szCs w:val="20"/>
              </w:rPr>
              <w:t>　</w:t>
            </w:r>
          </w:p>
        </w:tc>
        <w:tc>
          <w:tcPr>
            <w:tcW w:w="992" w:type="dxa"/>
            <w:vAlign w:val="center"/>
          </w:tcPr>
          <w:p>
            <w:pPr>
              <w:jc w:val="center"/>
              <w:rPr>
                <w:sz w:val="20"/>
                <w:szCs w:val="20"/>
              </w:rPr>
            </w:pPr>
            <w:r>
              <w:rPr>
                <w:sz w:val="20"/>
                <w:szCs w:val="20"/>
              </w:rPr>
              <w:t>4×14+1w</w:t>
            </w:r>
          </w:p>
        </w:tc>
        <w:tc>
          <w:tcPr>
            <w:tcW w:w="1112" w:type="dxa"/>
            <w:vAlign w:val="center"/>
          </w:tcPr>
          <w:p>
            <w:pPr>
              <w:jc w:val="center"/>
              <w:rPr>
                <w:sz w:val="22"/>
                <w:szCs w:val="22"/>
              </w:rPr>
            </w:pPr>
          </w:p>
        </w:tc>
        <w:tc>
          <w:tcPr>
            <w:tcW w:w="1129" w:type="dxa"/>
            <w:vAlign w:val="center"/>
          </w:tcPr>
          <w:p>
            <w:pPr>
              <w:jc w:val="center"/>
              <w:rPr>
                <w:sz w:val="20"/>
                <w:szCs w:val="20"/>
              </w:rPr>
            </w:pPr>
          </w:p>
        </w:tc>
        <w:tc>
          <w:tcPr>
            <w:tcW w:w="855" w:type="dxa"/>
            <w:vAlign w:val="center"/>
          </w:tcPr>
          <w:p>
            <w:pPr>
              <w:jc w:val="center"/>
              <w:rPr>
                <w:sz w:val="18"/>
                <w:szCs w:val="18"/>
              </w:rPr>
            </w:pPr>
          </w:p>
        </w:tc>
        <w:tc>
          <w:tcPr>
            <w:tcW w:w="764" w:type="dxa"/>
            <w:vAlign w:val="center"/>
          </w:tcPr>
          <w:p>
            <w:pPr>
              <w:jc w:val="center"/>
              <w:rPr>
                <w:sz w:val="18"/>
                <w:szCs w:val="18"/>
              </w:rPr>
            </w:pPr>
            <w:r>
              <w:rPr>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eastAsia="楷体_GB2312"/>
                <w:szCs w:val="21"/>
              </w:rPr>
              <w:t>12</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05010112</w:t>
            </w:r>
          </w:p>
        </w:tc>
        <w:tc>
          <w:tcPr>
            <w:tcW w:w="2302" w:type="dxa"/>
            <w:vAlign w:val="center"/>
          </w:tcPr>
          <w:p>
            <w:pPr>
              <w:rPr>
                <w:sz w:val="22"/>
                <w:szCs w:val="22"/>
              </w:rPr>
            </w:pPr>
            <w:r>
              <w:rPr>
                <w:rFonts w:hint="eastAsia"/>
                <w:sz w:val="22"/>
                <w:szCs w:val="22"/>
              </w:rPr>
              <w:t>食品营养与健康</w:t>
            </w:r>
            <w:r>
              <w:rPr>
                <w:rFonts w:hint="eastAsia" w:ascii="宋体" w:hAnsi="宋体" w:cs="宋体"/>
                <w:sz w:val="22"/>
                <w:szCs w:val="22"/>
              </w:rPr>
              <w:t>★</w:t>
            </w:r>
          </w:p>
        </w:tc>
        <w:tc>
          <w:tcPr>
            <w:tcW w:w="622" w:type="dxa"/>
            <w:vAlign w:val="center"/>
          </w:tcPr>
          <w:p>
            <w:pPr>
              <w:jc w:val="center"/>
              <w:rPr>
                <w:szCs w:val="21"/>
              </w:rPr>
            </w:pPr>
            <w:r>
              <w:rPr>
                <w:rFonts w:hint="eastAsia"/>
                <w:szCs w:val="21"/>
              </w:rPr>
              <w:t>B</w:t>
            </w:r>
          </w:p>
        </w:tc>
        <w:tc>
          <w:tcPr>
            <w:tcW w:w="1027" w:type="dxa"/>
            <w:vAlign w:val="center"/>
          </w:tcPr>
          <w:p>
            <w:pPr>
              <w:jc w:val="center"/>
              <w:rPr>
                <w:sz w:val="20"/>
                <w:szCs w:val="20"/>
              </w:rPr>
            </w:pPr>
            <w:r>
              <w:rPr>
                <w:rFonts w:hint="eastAsia"/>
                <w:sz w:val="20"/>
                <w:szCs w:val="20"/>
              </w:rPr>
              <w:t>60</w:t>
            </w:r>
            <w:r>
              <w:rPr>
                <w:sz w:val="20"/>
                <w:szCs w:val="20"/>
              </w:rPr>
              <w:t>+</w:t>
            </w:r>
            <w:r>
              <w:rPr>
                <w:rFonts w:hint="eastAsia"/>
                <w:sz w:val="20"/>
                <w:szCs w:val="20"/>
              </w:rPr>
              <w:t>1</w:t>
            </w:r>
            <w:r>
              <w:rPr>
                <w:sz w:val="20"/>
                <w:szCs w:val="20"/>
              </w:rPr>
              <w:t>w</w:t>
            </w:r>
          </w:p>
        </w:tc>
        <w:tc>
          <w:tcPr>
            <w:tcW w:w="642" w:type="dxa"/>
            <w:vAlign w:val="center"/>
          </w:tcPr>
          <w:p>
            <w:pPr>
              <w:jc w:val="center"/>
              <w:rPr>
                <w:szCs w:val="21"/>
              </w:rPr>
            </w:pPr>
            <w:r>
              <w:rPr>
                <w:rFonts w:hint="eastAsia"/>
                <w:szCs w:val="21"/>
              </w:rPr>
              <w:t>6</w:t>
            </w:r>
          </w:p>
        </w:tc>
        <w:tc>
          <w:tcPr>
            <w:tcW w:w="708" w:type="dxa"/>
            <w:vAlign w:val="center"/>
          </w:tcPr>
          <w:p>
            <w:pPr>
              <w:jc w:val="center"/>
              <w:rPr>
                <w:sz w:val="18"/>
                <w:szCs w:val="18"/>
              </w:rPr>
            </w:pPr>
            <w:r>
              <w:rPr>
                <w:rFonts w:hint="eastAsia"/>
                <w:sz w:val="18"/>
                <w:szCs w:val="18"/>
              </w:rPr>
              <w:t>48</w:t>
            </w:r>
          </w:p>
        </w:tc>
        <w:tc>
          <w:tcPr>
            <w:tcW w:w="709" w:type="dxa"/>
            <w:vAlign w:val="center"/>
          </w:tcPr>
          <w:p>
            <w:pPr>
              <w:jc w:val="center"/>
              <w:rPr>
                <w:sz w:val="18"/>
                <w:szCs w:val="18"/>
              </w:rPr>
            </w:pPr>
            <w:r>
              <w:rPr>
                <w:sz w:val="18"/>
                <w:szCs w:val="18"/>
              </w:rPr>
              <w:t>　</w:t>
            </w:r>
          </w:p>
        </w:tc>
        <w:tc>
          <w:tcPr>
            <w:tcW w:w="709" w:type="dxa"/>
            <w:vAlign w:val="center"/>
          </w:tcPr>
          <w:p>
            <w:pPr>
              <w:jc w:val="center"/>
              <w:rPr>
                <w:sz w:val="18"/>
                <w:szCs w:val="18"/>
              </w:rPr>
            </w:pPr>
            <w:r>
              <w:rPr>
                <w:rFonts w:hint="eastAsia"/>
                <w:sz w:val="18"/>
                <w:szCs w:val="18"/>
              </w:rPr>
              <w:t>42</w:t>
            </w:r>
          </w:p>
        </w:tc>
        <w:tc>
          <w:tcPr>
            <w:tcW w:w="567" w:type="dxa"/>
            <w:vAlign w:val="center"/>
          </w:tcPr>
          <w:p>
            <w:pPr>
              <w:jc w:val="center"/>
              <w:rPr>
                <w:sz w:val="18"/>
                <w:szCs w:val="18"/>
              </w:rPr>
            </w:pPr>
            <w:r>
              <w:rPr>
                <w:sz w:val="18"/>
                <w:szCs w:val="18"/>
              </w:rPr>
              <w:t>　</w:t>
            </w:r>
          </w:p>
        </w:tc>
        <w:tc>
          <w:tcPr>
            <w:tcW w:w="992" w:type="dxa"/>
            <w:vAlign w:val="center"/>
          </w:tcPr>
          <w:p>
            <w:pPr>
              <w:jc w:val="center"/>
              <w:rPr>
                <w:sz w:val="20"/>
                <w:szCs w:val="20"/>
              </w:rPr>
            </w:pPr>
            <w:r>
              <w:rPr>
                <w:sz w:val="20"/>
                <w:szCs w:val="20"/>
              </w:rPr>
              <w:t>　</w:t>
            </w:r>
          </w:p>
        </w:tc>
        <w:tc>
          <w:tcPr>
            <w:tcW w:w="992" w:type="dxa"/>
            <w:vAlign w:val="center"/>
          </w:tcPr>
          <w:p>
            <w:pPr>
              <w:jc w:val="center"/>
              <w:rPr>
                <w:sz w:val="20"/>
                <w:szCs w:val="20"/>
              </w:rPr>
            </w:pPr>
            <w:r>
              <w:rPr>
                <w:sz w:val="20"/>
                <w:szCs w:val="20"/>
              </w:rPr>
              <w:t>4×1</w:t>
            </w:r>
            <w:r>
              <w:rPr>
                <w:rFonts w:hint="eastAsia"/>
                <w:sz w:val="20"/>
                <w:szCs w:val="20"/>
              </w:rPr>
              <w:t>5</w:t>
            </w:r>
            <w:r>
              <w:rPr>
                <w:sz w:val="20"/>
                <w:szCs w:val="20"/>
              </w:rPr>
              <w:t>+</w:t>
            </w:r>
            <w:r>
              <w:rPr>
                <w:rFonts w:hint="eastAsia"/>
                <w:sz w:val="20"/>
                <w:szCs w:val="20"/>
              </w:rPr>
              <w:t>1</w:t>
            </w:r>
            <w:r>
              <w:rPr>
                <w:sz w:val="20"/>
                <w:szCs w:val="20"/>
              </w:rPr>
              <w:t>w　</w:t>
            </w:r>
          </w:p>
        </w:tc>
        <w:tc>
          <w:tcPr>
            <w:tcW w:w="1112" w:type="dxa"/>
            <w:vAlign w:val="center"/>
          </w:tcPr>
          <w:p>
            <w:pPr>
              <w:jc w:val="center"/>
              <w:rPr>
                <w:szCs w:val="21"/>
              </w:rPr>
            </w:pPr>
          </w:p>
        </w:tc>
        <w:tc>
          <w:tcPr>
            <w:tcW w:w="1129" w:type="dxa"/>
            <w:vAlign w:val="center"/>
          </w:tcPr>
          <w:p>
            <w:pPr>
              <w:jc w:val="center"/>
              <w:rPr>
                <w:szCs w:val="21"/>
              </w:rPr>
            </w:pPr>
          </w:p>
        </w:tc>
        <w:tc>
          <w:tcPr>
            <w:tcW w:w="855" w:type="dxa"/>
            <w:vAlign w:val="center"/>
          </w:tcPr>
          <w:p>
            <w:pPr>
              <w:jc w:val="center"/>
              <w:rPr>
                <w:sz w:val="18"/>
                <w:szCs w:val="18"/>
              </w:rPr>
            </w:pPr>
          </w:p>
        </w:tc>
        <w:tc>
          <w:tcPr>
            <w:tcW w:w="764" w:type="dxa"/>
            <w:vAlign w:val="center"/>
          </w:tcPr>
          <w:p>
            <w:pPr>
              <w:jc w:val="center"/>
              <w:rPr>
                <w:sz w:val="18"/>
                <w:szCs w:val="18"/>
              </w:rPr>
            </w:pPr>
            <w:r>
              <w:rPr>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13</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05030048</w:t>
            </w:r>
          </w:p>
        </w:tc>
        <w:tc>
          <w:tcPr>
            <w:tcW w:w="2302" w:type="dxa"/>
            <w:vAlign w:val="center"/>
          </w:tcPr>
          <w:p>
            <w:pPr>
              <w:rPr>
                <w:sz w:val="22"/>
                <w:szCs w:val="22"/>
              </w:rPr>
            </w:pPr>
            <w:r>
              <w:rPr>
                <w:sz w:val="22"/>
                <w:szCs w:val="22"/>
              </w:rPr>
              <w:t>食品生物化学</w:t>
            </w:r>
          </w:p>
        </w:tc>
        <w:tc>
          <w:tcPr>
            <w:tcW w:w="622" w:type="dxa"/>
            <w:vAlign w:val="center"/>
          </w:tcPr>
          <w:p>
            <w:pPr>
              <w:jc w:val="center"/>
              <w:rPr>
                <w:szCs w:val="21"/>
              </w:rPr>
            </w:pPr>
            <w:r>
              <w:rPr>
                <w:rFonts w:hint="eastAsia"/>
                <w:szCs w:val="21"/>
              </w:rPr>
              <w:t>B</w:t>
            </w:r>
          </w:p>
        </w:tc>
        <w:tc>
          <w:tcPr>
            <w:tcW w:w="1027" w:type="dxa"/>
            <w:vAlign w:val="center"/>
          </w:tcPr>
          <w:p>
            <w:pPr>
              <w:jc w:val="center"/>
              <w:rPr>
                <w:szCs w:val="21"/>
              </w:rPr>
            </w:pPr>
            <w:r>
              <w:rPr>
                <w:rFonts w:hint="eastAsia"/>
                <w:sz w:val="20"/>
                <w:szCs w:val="20"/>
              </w:rPr>
              <w:t>42+1w</w:t>
            </w:r>
          </w:p>
        </w:tc>
        <w:tc>
          <w:tcPr>
            <w:tcW w:w="642" w:type="dxa"/>
            <w:vAlign w:val="center"/>
          </w:tcPr>
          <w:p>
            <w:pPr>
              <w:jc w:val="center"/>
              <w:rPr>
                <w:szCs w:val="21"/>
              </w:rPr>
            </w:pPr>
            <w:r>
              <w:rPr>
                <w:rFonts w:hint="eastAsia"/>
                <w:szCs w:val="21"/>
              </w:rPr>
              <w:t>5</w:t>
            </w:r>
          </w:p>
        </w:tc>
        <w:tc>
          <w:tcPr>
            <w:tcW w:w="708" w:type="dxa"/>
            <w:vAlign w:val="center"/>
          </w:tcPr>
          <w:p>
            <w:pPr>
              <w:jc w:val="center"/>
              <w:rPr>
                <w:szCs w:val="21"/>
              </w:rPr>
            </w:pPr>
            <w:r>
              <w:rPr>
                <w:sz w:val="18"/>
                <w:szCs w:val="18"/>
              </w:rPr>
              <w:t>30</w:t>
            </w:r>
          </w:p>
        </w:tc>
        <w:tc>
          <w:tcPr>
            <w:tcW w:w="709" w:type="dxa"/>
            <w:vAlign w:val="center"/>
          </w:tcPr>
          <w:p>
            <w:pPr>
              <w:jc w:val="center"/>
              <w:rPr>
                <w:szCs w:val="21"/>
              </w:rPr>
            </w:pPr>
            <w:r>
              <w:rPr>
                <w:sz w:val="18"/>
                <w:szCs w:val="18"/>
              </w:rPr>
              <w:t>　</w:t>
            </w:r>
          </w:p>
        </w:tc>
        <w:tc>
          <w:tcPr>
            <w:tcW w:w="709" w:type="dxa"/>
            <w:vAlign w:val="center"/>
          </w:tcPr>
          <w:p>
            <w:pPr>
              <w:jc w:val="center"/>
              <w:rPr>
                <w:szCs w:val="21"/>
              </w:rPr>
            </w:pPr>
            <w:r>
              <w:rPr>
                <w:rFonts w:hint="eastAsia"/>
                <w:sz w:val="18"/>
                <w:szCs w:val="18"/>
              </w:rPr>
              <w:t>4</w:t>
            </w:r>
            <w:r>
              <w:rPr>
                <w:sz w:val="18"/>
                <w:szCs w:val="18"/>
              </w:rPr>
              <w:t>2</w:t>
            </w:r>
          </w:p>
        </w:tc>
        <w:tc>
          <w:tcPr>
            <w:tcW w:w="567" w:type="dxa"/>
            <w:vAlign w:val="center"/>
          </w:tcPr>
          <w:p>
            <w:pPr>
              <w:jc w:val="center"/>
              <w:rPr>
                <w:szCs w:val="21"/>
              </w:rPr>
            </w:pPr>
            <w:r>
              <w:rPr>
                <w:sz w:val="18"/>
                <w:szCs w:val="18"/>
              </w:rPr>
              <w:t>　</w:t>
            </w:r>
          </w:p>
        </w:tc>
        <w:tc>
          <w:tcPr>
            <w:tcW w:w="992" w:type="dxa"/>
            <w:vAlign w:val="center"/>
          </w:tcPr>
          <w:p>
            <w:pPr>
              <w:jc w:val="center"/>
              <w:rPr>
                <w:szCs w:val="21"/>
              </w:rPr>
            </w:pPr>
            <w:r>
              <w:rPr>
                <w:sz w:val="20"/>
                <w:szCs w:val="20"/>
              </w:rPr>
              <w:t>　</w:t>
            </w:r>
          </w:p>
        </w:tc>
        <w:tc>
          <w:tcPr>
            <w:tcW w:w="992" w:type="dxa"/>
            <w:vAlign w:val="center"/>
          </w:tcPr>
          <w:p>
            <w:pPr>
              <w:jc w:val="center"/>
              <w:rPr>
                <w:sz w:val="20"/>
                <w:szCs w:val="20"/>
              </w:rPr>
            </w:pPr>
            <w:r>
              <w:rPr>
                <w:rFonts w:hint="eastAsia"/>
                <w:sz w:val="20"/>
                <w:szCs w:val="20"/>
              </w:rPr>
              <w:t>4</w:t>
            </w:r>
            <w:r>
              <w:rPr>
                <w:sz w:val="20"/>
                <w:szCs w:val="20"/>
              </w:rPr>
              <w:t>×1</w:t>
            </w:r>
            <w:r>
              <w:rPr>
                <w:rFonts w:hint="eastAsia"/>
                <w:sz w:val="20"/>
                <w:szCs w:val="20"/>
              </w:rPr>
              <w:t>1+1w</w:t>
            </w:r>
          </w:p>
        </w:tc>
        <w:tc>
          <w:tcPr>
            <w:tcW w:w="1112" w:type="dxa"/>
            <w:vAlign w:val="center"/>
          </w:tcPr>
          <w:p>
            <w:pPr>
              <w:jc w:val="center"/>
              <w:rPr>
                <w:szCs w:val="21"/>
              </w:rPr>
            </w:pPr>
          </w:p>
        </w:tc>
        <w:tc>
          <w:tcPr>
            <w:tcW w:w="1129" w:type="dxa"/>
            <w:vAlign w:val="center"/>
          </w:tcPr>
          <w:p>
            <w:pPr>
              <w:jc w:val="center"/>
              <w:rPr>
                <w:szCs w:val="21"/>
              </w:rPr>
            </w:pPr>
          </w:p>
        </w:tc>
        <w:tc>
          <w:tcPr>
            <w:tcW w:w="855" w:type="dxa"/>
            <w:vAlign w:val="center"/>
          </w:tcPr>
          <w:p>
            <w:pPr>
              <w:jc w:val="center"/>
              <w:rPr>
                <w:sz w:val="18"/>
                <w:szCs w:val="18"/>
              </w:rPr>
            </w:pPr>
          </w:p>
        </w:tc>
        <w:tc>
          <w:tcPr>
            <w:tcW w:w="764" w:type="dxa"/>
            <w:vAlign w:val="center"/>
          </w:tcPr>
          <w:p>
            <w:pPr>
              <w:jc w:val="center"/>
              <w:rPr>
                <w:sz w:val="18"/>
                <w:szCs w:val="18"/>
              </w:rPr>
            </w:pPr>
            <w:r>
              <w:rPr>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14</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05010155</w:t>
            </w:r>
          </w:p>
        </w:tc>
        <w:tc>
          <w:tcPr>
            <w:tcW w:w="2302" w:type="dxa"/>
            <w:vAlign w:val="center"/>
          </w:tcPr>
          <w:p>
            <w:pPr>
              <w:rPr>
                <w:sz w:val="22"/>
                <w:szCs w:val="22"/>
              </w:rPr>
            </w:pPr>
            <w:r>
              <w:rPr>
                <w:rFonts w:hint="eastAsia"/>
                <w:sz w:val="22"/>
                <w:szCs w:val="22"/>
              </w:rPr>
              <w:t>食品配餐与设计</w:t>
            </w:r>
            <w:r>
              <w:rPr>
                <w:rFonts w:hint="eastAsia" w:ascii="宋体" w:hAnsi="宋体" w:cs="宋体"/>
                <w:sz w:val="22"/>
                <w:szCs w:val="22"/>
              </w:rPr>
              <w:t>★</w:t>
            </w:r>
          </w:p>
        </w:tc>
        <w:tc>
          <w:tcPr>
            <w:tcW w:w="622" w:type="dxa"/>
            <w:vAlign w:val="center"/>
          </w:tcPr>
          <w:p>
            <w:pPr>
              <w:jc w:val="center"/>
              <w:rPr>
                <w:szCs w:val="21"/>
              </w:rPr>
            </w:pPr>
            <w:r>
              <w:rPr>
                <w:rFonts w:hint="eastAsia"/>
                <w:szCs w:val="21"/>
              </w:rPr>
              <w:t>BC</w:t>
            </w:r>
            <w:r>
              <w:rPr>
                <w:szCs w:val="21"/>
              </w:rPr>
              <w:t>　</w:t>
            </w:r>
          </w:p>
        </w:tc>
        <w:tc>
          <w:tcPr>
            <w:tcW w:w="1027" w:type="dxa"/>
            <w:vAlign w:val="center"/>
          </w:tcPr>
          <w:p>
            <w:pPr>
              <w:jc w:val="center"/>
              <w:rPr>
                <w:sz w:val="20"/>
                <w:szCs w:val="20"/>
              </w:rPr>
            </w:pPr>
            <w:r>
              <w:rPr>
                <w:rFonts w:hint="eastAsia"/>
                <w:sz w:val="20"/>
                <w:szCs w:val="20"/>
              </w:rPr>
              <w:t>48</w:t>
            </w:r>
            <w:r>
              <w:rPr>
                <w:sz w:val="20"/>
                <w:szCs w:val="20"/>
              </w:rPr>
              <w:t>+</w:t>
            </w:r>
            <w:r>
              <w:rPr>
                <w:rFonts w:hint="eastAsia"/>
                <w:sz w:val="20"/>
                <w:szCs w:val="20"/>
              </w:rPr>
              <w:t>1</w:t>
            </w:r>
            <w:r>
              <w:rPr>
                <w:sz w:val="20"/>
                <w:szCs w:val="20"/>
              </w:rPr>
              <w:t>w</w:t>
            </w:r>
          </w:p>
        </w:tc>
        <w:tc>
          <w:tcPr>
            <w:tcW w:w="642" w:type="dxa"/>
            <w:vAlign w:val="center"/>
          </w:tcPr>
          <w:p>
            <w:pPr>
              <w:jc w:val="center"/>
              <w:rPr>
                <w:szCs w:val="21"/>
              </w:rPr>
            </w:pPr>
            <w:r>
              <w:rPr>
                <w:rFonts w:hint="eastAsia"/>
                <w:szCs w:val="21"/>
              </w:rPr>
              <w:t>5</w:t>
            </w:r>
          </w:p>
        </w:tc>
        <w:tc>
          <w:tcPr>
            <w:tcW w:w="708" w:type="dxa"/>
            <w:vAlign w:val="center"/>
          </w:tcPr>
          <w:p>
            <w:pPr>
              <w:jc w:val="center"/>
              <w:rPr>
                <w:sz w:val="18"/>
                <w:szCs w:val="18"/>
              </w:rPr>
            </w:pPr>
          </w:p>
        </w:tc>
        <w:tc>
          <w:tcPr>
            <w:tcW w:w="709" w:type="dxa"/>
            <w:vAlign w:val="center"/>
          </w:tcPr>
          <w:p>
            <w:pPr>
              <w:jc w:val="center"/>
              <w:rPr>
                <w:sz w:val="18"/>
                <w:szCs w:val="18"/>
              </w:rPr>
            </w:pPr>
            <w:r>
              <w:rPr>
                <w:rFonts w:hint="eastAsia"/>
                <w:sz w:val="18"/>
                <w:szCs w:val="18"/>
              </w:rPr>
              <w:t>48</w:t>
            </w:r>
          </w:p>
        </w:tc>
        <w:tc>
          <w:tcPr>
            <w:tcW w:w="709" w:type="dxa"/>
            <w:vAlign w:val="center"/>
          </w:tcPr>
          <w:p>
            <w:pPr>
              <w:jc w:val="center"/>
              <w:rPr>
                <w:sz w:val="18"/>
                <w:szCs w:val="18"/>
              </w:rPr>
            </w:pPr>
            <w:r>
              <w:rPr>
                <w:rFonts w:hint="eastAsia"/>
                <w:sz w:val="18"/>
                <w:szCs w:val="18"/>
              </w:rPr>
              <w:t>30</w:t>
            </w:r>
          </w:p>
        </w:tc>
        <w:tc>
          <w:tcPr>
            <w:tcW w:w="567" w:type="dxa"/>
            <w:vAlign w:val="center"/>
          </w:tcPr>
          <w:p>
            <w:pPr>
              <w:jc w:val="center"/>
              <w:rPr>
                <w:sz w:val="18"/>
                <w:szCs w:val="18"/>
              </w:rPr>
            </w:pPr>
          </w:p>
        </w:tc>
        <w:tc>
          <w:tcPr>
            <w:tcW w:w="992" w:type="dxa"/>
            <w:vAlign w:val="center"/>
          </w:tcPr>
          <w:p>
            <w:pPr>
              <w:jc w:val="center"/>
              <w:rPr>
                <w:sz w:val="20"/>
                <w:szCs w:val="20"/>
              </w:rPr>
            </w:pPr>
          </w:p>
        </w:tc>
        <w:tc>
          <w:tcPr>
            <w:tcW w:w="992" w:type="dxa"/>
            <w:vAlign w:val="center"/>
          </w:tcPr>
          <w:p>
            <w:pPr>
              <w:jc w:val="center"/>
              <w:rPr>
                <w:sz w:val="20"/>
                <w:szCs w:val="20"/>
              </w:rPr>
            </w:pPr>
          </w:p>
        </w:tc>
        <w:tc>
          <w:tcPr>
            <w:tcW w:w="1112" w:type="dxa"/>
            <w:vAlign w:val="center"/>
          </w:tcPr>
          <w:p>
            <w:pPr>
              <w:jc w:val="center"/>
              <w:rPr>
                <w:sz w:val="22"/>
                <w:szCs w:val="22"/>
              </w:rPr>
            </w:pPr>
            <w:r>
              <w:rPr>
                <w:rFonts w:hint="eastAsia"/>
                <w:sz w:val="20"/>
                <w:szCs w:val="20"/>
              </w:rPr>
              <w:t>4</w:t>
            </w:r>
            <w:r>
              <w:rPr>
                <w:sz w:val="20"/>
                <w:szCs w:val="20"/>
              </w:rPr>
              <w:t>×</w:t>
            </w:r>
            <w:r>
              <w:rPr>
                <w:rFonts w:hint="eastAsia"/>
                <w:sz w:val="20"/>
                <w:szCs w:val="20"/>
              </w:rPr>
              <w:t>12</w:t>
            </w:r>
            <w:r>
              <w:rPr>
                <w:sz w:val="20"/>
                <w:szCs w:val="20"/>
              </w:rPr>
              <w:t>+1w</w:t>
            </w:r>
          </w:p>
        </w:tc>
        <w:tc>
          <w:tcPr>
            <w:tcW w:w="1129" w:type="dxa"/>
            <w:vAlign w:val="center"/>
          </w:tcPr>
          <w:p>
            <w:pPr>
              <w:jc w:val="center"/>
              <w:rPr>
                <w:sz w:val="20"/>
                <w:szCs w:val="20"/>
              </w:rPr>
            </w:pPr>
          </w:p>
        </w:tc>
        <w:tc>
          <w:tcPr>
            <w:tcW w:w="855" w:type="dxa"/>
            <w:vAlign w:val="center"/>
          </w:tcPr>
          <w:p>
            <w:pPr>
              <w:jc w:val="center"/>
              <w:rPr>
                <w:sz w:val="18"/>
                <w:szCs w:val="18"/>
              </w:rPr>
            </w:pPr>
          </w:p>
        </w:tc>
        <w:tc>
          <w:tcPr>
            <w:tcW w:w="764" w:type="dxa"/>
            <w:vAlign w:val="center"/>
          </w:tcPr>
          <w:p>
            <w:pPr>
              <w:jc w:val="center"/>
              <w:rPr>
                <w:sz w:val="18"/>
                <w:szCs w:val="18"/>
              </w:rPr>
            </w:pPr>
            <w:r>
              <w:rPr>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15</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05020024</w:t>
            </w:r>
          </w:p>
        </w:tc>
        <w:tc>
          <w:tcPr>
            <w:tcW w:w="2302" w:type="dxa"/>
            <w:vAlign w:val="center"/>
          </w:tcPr>
          <w:p>
            <w:pPr>
              <w:rPr>
                <w:sz w:val="22"/>
                <w:szCs w:val="22"/>
              </w:rPr>
            </w:pPr>
            <w:r>
              <w:rPr>
                <w:sz w:val="22"/>
                <w:szCs w:val="22"/>
              </w:rPr>
              <w:t>食品分析检验</w:t>
            </w:r>
            <w:r>
              <w:rPr>
                <w:rFonts w:hint="eastAsia" w:ascii="宋体" w:hAnsi="宋体" w:cs="宋体"/>
                <w:sz w:val="22"/>
                <w:szCs w:val="22"/>
              </w:rPr>
              <w:t>★</w:t>
            </w:r>
          </w:p>
        </w:tc>
        <w:tc>
          <w:tcPr>
            <w:tcW w:w="622" w:type="dxa"/>
            <w:vAlign w:val="center"/>
          </w:tcPr>
          <w:p>
            <w:pPr>
              <w:jc w:val="center"/>
              <w:rPr>
                <w:szCs w:val="21"/>
              </w:rPr>
            </w:pPr>
            <w:r>
              <w:rPr>
                <w:rFonts w:hint="eastAsia"/>
                <w:szCs w:val="21"/>
              </w:rPr>
              <w:t>BC</w:t>
            </w:r>
          </w:p>
        </w:tc>
        <w:tc>
          <w:tcPr>
            <w:tcW w:w="1027" w:type="dxa"/>
            <w:vAlign w:val="center"/>
          </w:tcPr>
          <w:p>
            <w:pPr>
              <w:jc w:val="center"/>
              <w:rPr>
                <w:sz w:val="20"/>
                <w:szCs w:val="20"/>
              </w:rPr>
            </w:pPr>
            <w:r>
              <w:rPr>
                <w:sz w:val="20"/>
                <w:szCs w:val="20"/>
              </w:rPr>
              <w:t>72+</w:t>
            </w:r>
            <w:r>
              <w:rPr>
                <w:rFonts w:hint="eastAsia"/>
                <w:sz w:val="20"/>
                <w:szCs w:val="20"/>
              </w:rPr>
              <w:t>1</w:t>
            </w:r>
            <w:r>
              <w:rPr>
                <w:sz w:val="20"/>
                <w:szCs w:val="20"/>
              </w:rPr>
              <w:t>w</w:t>
            </w:r>
          </w:p>
        </w:tc>
        <w:tc>
          <w:tcPr>
            <w:tcW w:w="642" w:type="dxa"/>
            <w:vAlign w:val="center"/>
          </w:tcPr>
          <w:p>
            <w:pPr>
              <w:jc w:val="center"/>
              <w:rPr>
                <w:szCs w:val="21"/>
              </w:rPr>
            </w:pPr>
            <w:r>
              <w:rPr>
                <w:szCs w:val="21"/>
              </w:rPr>
              <w:t>7</w:t>
            </w:r>
          </w:p>
        </w:tc>
        <w:tc>
          <w:tcPr>
            <w:tcW w:w="708" w:type="dxa"/>
            <w:vAlign w:val="center"/>
          </w:tcPr>
          <w:p>
            <w:pPr>
              <w:jc w:val="center"/>
              <w:rPr>
                <w:sz w:val="18"/>
                <w:szCs w:val="18"/>
              </w:rPr>
            </w:pPr>
          </w:p>
        </w:tc>
        <w:tc>
          <w:tcPr>
            <w:tcW w:w="709" w:type="dxa"/>
            <w:vAlign w:val="center"/>
          </w:tcPr>
          <w:p>
            <w:pPr>
              <w:jc w:val="center"/>
              <w:rPr>
                <w:sz w:val="18"/>
                <w:szCs w:val="18"/>
              </w:rPr>
            </w:pPr>
            <w:r>
              <w:rPr>
                <w:rFonts w:hint="eastAsia"/>
                <w:sz w:val="18"/>
                <w:szCs w:val="18"/>
              </w:rPr>
              <w:t>72</w:t>
            </w:r>
            <w:r>
              <w:rPr>
                <w:sz w:val="18"/>
                <w:szCs w:val="18"/>
              </w:rPr>
              <w:t>　</w:t>
            </w:r>
          </w:p>
        </w:tc>
        <w:tc>
          <w:tcPr>
            <w:tcW w:w="709" w:type="dxa"/>
            <w:vAlign w:val="center"/>
          </w:tcPr>
          <w:p>
            <w:pPr>
              <w:jc w:val="center"/>
              <w:rPr>
                <w:sz w:val="18"/>
                <w:szCs w:val="18"/>
              </w:rPr>
            </w:pPr>
            <w:r>
              <w:rPr>
                <w:rFonts w:hint="eastAsia"/>
                <w:sz w:val="18"/>
                <w:szCs w:val="18"/>
              </w:rPr>
              <w:t>30</w:t>
            </w:r>
          </w:p>
        </w:tc>
        <w:tc>
          <w:tcPr>
            <w:tcW w:w="567" w:type="dxa"/>
            <w:vAlign w:val="center"/>
          </w:tcPr>
          <w:p>
            <w:pPr>
              <w:jc w:val="center"/>
              <w:rPr>
                <w:sz w:val="18"/>
                <w:szCs w:val="18"/>
              </w:rPr>
            </w:pPr>
            <w:r>
              <w:rPr>
                <w:sz w:val="18"/>
                <w:szCs w:val="18"/>
              </w:rPr>
              <w:t>　</w:t>
            </w:r>
          </w:p>
        </w:tc>
        <w:tc>
          <w:tcPr>
            <w:tcW w:w="992" w:type="dxa"/>
            <w:vAlign w:val="center"/>
          </w:tcPr>
          <w:p>
            <w:pPr>
              <w:jc w:val="center"/>
              <w:rPr>
                <w:sz w:val="20"/>
                <w:szCs w:val="20"/>
              </w:rPr>
            </w:pPr>
            <w:r>
              <w:rPr>
                <w:sz w:val="20"/>
                <w:szCs w:val="20"/>
              </w:rPr>
              <w:t>　</w:t>
            </w:r>
          </w:p>
        </w:tc>
        <w:tc>
          <w:tcPr>
            <w:tcW w:w="992" w:type="dxa"/>
            <w:vAlign w:val="center"/>
          </w:tcPr>
          <w:p>
            <w:pPr>
              <w:jc w:val="center"/>
              <w:rPr>
                <w:sz w:val="20"/>
                <w:szCs w:val="20"/>
              </w:rPr>
            </w:pPr>
            <w:r>
              <w:rPr>
                <w:sz w:val="20"/>
                <w:szCs w:val="20"/>
              </w:rPr>
              <w:t>　</w:t>
            </w:r>
          </w:p>
        </w:tc>
        <w:tc>
          <w:tcPr>
            <w:tcW w:w="1112" w:type="dxa"/>
            <w:vAlign w:val="center"/>
          </w:tcPr>
          <w:p>
            <w:pPr>
              <w:jc w:val="center"/>
              <w:rPr>
                <w:sz w:val="20"/>
                <w:szCs w:val="20"/>
              </w:rPr>
            </w:pPr>
            <w:r>
              <w:rPr>
                <w:sz w:val="20"/>
                <w:szCs w:val="20"/>
              </w:rPr>
              <w:t>6×12+1w</w:t>
            </w:r>
          </w:p>
        </w:tc>
        <w:tc>
          <w:tcPr>
            <w:tcW w:w="1129" w:type="dxa"/>
            <w:vAlign w:val="center"/>
          </w:tcPr>
          <w:p>
            <w:pPr>
              <w:jc w:val="center"/>
              <w:rPr>
                <w:sz w:val="20"/>
                <w:szCs w:val="20"/>
              </w:rPr>
            </w:pPr>
          </w:p>
        </w:tc>
        <w:tc>
          <w:tcPr>
            <w:tcW w:w="855" w:type="dxa"/>
            <w:vAlign w:val="center"/>
          </w:tcPr>
          <w:p>
            <w:pPr>
              <w:jc w:val="center"/>
              <w:rPr>
                <w:sz w:val="18"/>
                <w:szCs w:val="18"/>
              </w:rPr>
            </w:pP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16</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05020010</w:t>
            </w:r>
          </w:p>
        </w:tc>
        <w:tc>
          <w:tcPr>
            <w:tcW w:w="2302" w:type="dxa"/>
            <w:vAlign w:val="center"/>
          </w:tcPr>
          <w:p>
            <w:pPr>
              <w:rPr>
                <w:sz w:val="22"/>
                <w:szCs w:val="22"/>
              </w:rPr>
            </w:pPr>
            <w:r>
              <w:rPr>
                <w:sz w:val="22"/>
                <w:szCs w:val="22"/>
              </w:rPr>
              <w:t>食</w:t>
            </w:r>
            <w:r>
              <w:rPr>
                <w:rFonts w:hint="eastAsia"/>
                <w:sz w:val="22"/>
                <w:szCs w:val="22"/>
              </w:rPr>
              <w:t>品</w:t>
            </w:r>
            <w:r>
              <w:rPr>
                <w:sz w:val="22"/>
                <w:szCs w:val="22"/>
              </w:rPr>
              <w:t>添加剂应用技术</w:t>
            </w:r>
          </w:p>
        </w:tc>
        <w:tc>
          <w:tcPr>
            <w:tcW w:w="622" w:type="dxa"/>
            <w:vAlign w:val="center"/>
          </w:tcPr>
          <w:p>
            <w:pPr>
              <w:jc w:val="center"/>
              <w:rPr>
                <w:szCs w:val="21"/>
              </w:rPr>
            </w:pPr>
            <w:r>
              <w:rPr>
                <w:rFonts w:hint="eastAsia"/>
                <w:szCs w:val="21"/>
              </w:rPr>
              <w:t>B</w:t>
            </w:r>
          </w:p>
        </w:tc>
        <w:tc>
          <w:tcPr>
            <w:tcW w:w="1027" w:type="dxa"/>
            <w:vAlign w:val="center"/>
          </w:tcPr>
          <w:p>
            <w:pPr>
              <w:jc w:val="center"/>
              <w:rPr>
                <w:sz w:val="20"/>
                <w:szCs w:val="20"/>
              </w:rPr>
            </w:pPr>
            <w:r>
              <w:rPr>
                <w:sz w:val="20"/>
                <w:szCs w:val="20"/>
              </w:rPr>
              <w:t>42</w:t>
            </w:r>
          </w:p>
        </w:tc>
        <w:tc>
          <w:tcPr>
            <w:tcW w:w="642" w:type="dxa"/>
            <w:vAlign w:val="center"/>
          </w:tcPr>
          <w:p>
            <w:pPr>
              <w:jc w:val="center"/>
              <w:rPr>
                <w:szCs w:val="21"/>
              </w:rPr>
            </w:pPr>
            <w:r>
              <w:rPr>
                <w:szCs w:val="21"/>
              </w:rPr>
              <w:t>3</w:t>
            </w:r>
          </w:p>
        </w:tc>
        <w:tc>
          <w:tcPr>
            <w:tcW w:w="708" w:type="dxa"/>
            <w:vAlign w:val="center"/>
          </w:tcPr>
          <w:p>
            <w:pPr>
              <w:jc w:val="center"/>
              <w:rPr>
                <w:sz w:val="18"/>
                <w:szCs w:val="18"/>
              </w:rPr>
            </w:pPr>
            <w:r>
              <w:rPr>
                <w:sz w:val="18"/>
                <w:szCs w:val="18"/>
              </w:rPr>
              <w:t>30</w:t>
            </w:r>
          </w:p>
        </w:tc>
        <w:tc>
          <w:tcPr>
            <w:tcW w:w="709" w:type="dxa"/>
            <w:vAlign w:val="center"/>
          </w:tcPr>
          <w:p>
            <w:pPr>
              <w:jc w:val="center"/>
              <w:rPr>
                <w:sz w:val="18"/>
                <w:szCs w:val="18"/>
              </w:rPr>
            </w:pPr>
            <w:r>
              <w:rPr>
                <w:sz w:val="18"/>
                <w:szCs w:val="18"/>
              </w:rPr>
              <w:t>　</w:t>
            </w:r>
          </w:p>
        </w:tc>
        <w:tc>
          <w:tcPr>
            <w:tcW w:w="709" w:type="dxa"/>
            <w:vAlign w:val="center"/>
          </w:tcPr>
          <w:p>
            <w:pPr>
              <w:jc w:val="center"/>
              <w:rPr>
                <w:sz w:val="18"/>
                <w:szCs w:val="18"/>
              </w:rPr>
            </w:pPr>
            <w:r>
              <w:rPr>
                <w:sz w:val="18"/>
                <w:szCs w:val="18"/>
              </w:rPr>
              <w:t>12</w:t>
            </w:r>
          </w:p>
        </w:tc>
        <w:tc>
          <w:tcPr>
            <w:tcW w:w="567" w:type="dxa"/>
            <w:vAlign w:val="center"/>
          </w:tcPr>
          <w:p>
            <w:pPr>
              <w:jc w:val="center"/>
              <w:rPr>
                <w:sz w:val="18"/>
                <w:szCs w:val="18"/>
              </w:rPr>
            </w:pPr>
            <w:r>
              <w:rPr>
                <w:sz w:val="18"/>
                <w:szCs w:val="18"/>
              </w:rPr>
              <w:t>　</w:t>
            </w:r>
          </w:p>
        </w:tc>
        <w:tc>
          <w:tcPr>
            <w:tcW w:w="992" w:type="dxa"/>
            <w:vAlign w:val="center"/>
          </w:tcPr>
          <w:p>
            <w:pPr>
              <w:jc w:val="center"/>
              <w:rPr>
                <w:sz w:val="20"/>
                <w:szCs w:val="20"/>
              </w:rPr>
            </w:pPr>
            <w:r>
              <w:rPr>
                <w:sz w:val="20"/>
                <w:szCs w:val="20"/>
              </w:rPr>
              <w:t>　</w:t>
            </w:r>
          </w:p>
        </w:tc>
        <w:tc>
          <w:tcPr>
            <w:tcW w:w="992" w:type="dxa"/>
            <w:vAlign w:val="center"/>
          </w:tcPr>
          <w:p>
            <w:pPr>
              <w:rPr>
                <w:sz w:val="22"/>
                <w:szCs w:val="22"/>
              </w:rPr>
            </w:pPr>
          </w:p>
        </w:tc>
        <w:tc>
          <w:tcPr>
            <w:tcW w:w="1112" w:type="dxa"/>
            <w:vAlign w:val="center"/>
          </w:tcPr>
          <w:p>
            <w:pPr>
              <w:jc w:val="center"/>
              <w:rPr>
                <w:sz w:val="20"/>
                <w:szCs w:val="20"/>
              </w:rPr>
            </w:pPr>
            <w:r>
              <w:rPr>
                <w:sz w:val="20"/>
                <w:szCs w:val="20"/>
              </w:rPr>
              <w:t>3×14</w:t>
            </w:r>
          </w:p>
        </w:tc>
        <w:tc>
          <w:tcPr>
            <w:tcW w:w="1129" w:type="dxa"/>
            <w:vAlign w:val="center"/>
          </w:tcPr>
          <w:p>
            <w:pPr>
              <w:jc w:val="center"/>
              <w:rPr>
                <w:sz w:val="20"/>
                <w:szCs w:val="20"/>
              </w:rPr>
            </w:pPr>
          </w:p>
        </w:tc>
        <w:tc>
          <w:tcPr>
            <w:tcW w:w="855" w:type="dxa"/>
            <w:vAlign w:val="center"/>
          </w:tcPr>
          <w:p>
            <w:pPr>
              <w:jc w:val="center"/>
              <w:rPr>
                <w:sz w:val="18"/>
                <w:szCs w:val="18"/>
              </w:rPr>
            </w:pPr>
          </w:p>
        </w:tc>
        <w:tc>
          <w:tcPr>
            <w:tcW w:w="764" w:type="dxa"/>
            <w:vAlign w:val="center"/>
          </w:tcPr>
          <w:p>
            <w:pPr>
              <w:jc w:val="center"/>
              <w:rPr>
                <w:sz w:val="18"/>
                <w:szCs w:val="18"/>
              </w:rPr>
            </w:pPr>
          </w:p>
        </w:tc>
      </w:tr>
    </w:tbl>
    <w:p>
      <w:pPr>
        <w:spacing w:line="360" w:lineRule="auto"/>
        <w:rPr>
          <w:b/>
          <w:sz w:val="24"/>
        </w:rPr>
      </w:pPr>
      <w:r>
        <w:rPr>
          <w:b/>
          <w:sz w:val="24"/>
        </w:rPr>
        <w:br w:type="page"/>
      </w:r>
    </w:p>
    <w:tbl>
      <w:tblPr>
        <w:tblStyle w:val="15"/>
        <w:tblpPr w:leftFromText="180" w:rightFromText="180" w:vertAnchor="text" w:horzAnchor="page" w:tblpX="689" w:tblpY="895"/>
        <w:tblOverlap w:val="never"/>
        <w:tblW w:w="15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1417"/>
        <w:gridCol w:w="2302"/>
        <w:gridCol w:w="622"/>
        <w:gridCol w:w="1027"/>
        <w:gridCol w:w="642"/>
        <w:gridCol w:w="708"/>
        <w:gridCol w:w="709"/>
        <w:gridCol w:w="709"/>
        <w:gridCol w:w="567"/>
        <w:gridCol w:w="992"/>
        <w:gridCol w:w="992"/>
        <w:gridCol w:w="1112"/>
        <w:gridCol w:w="1129"/>
        <w:gridCol w:w="855"/>
        <w:gridCol w:w="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17</w:t>
            </w:r>
          </w:p>
        </w:tc>
        <w:tc>
          <w:tcPr>
            <w:tcW w:w="567" w:type="dxa"/>
            <w:vMerge w:val="restart"/>
            <w:vAlign w:val="top"/>
          </w:tcPr>
          <w:p>
            <w:pPr>
              <w:jc w:val="center"/>
              <w:rPr>
                <w:szCs w:val="21"/>
              </w:rPr>
            </w:pPr>
          </w:p>
        </w:tc>
        <w:tc>
          <w:tcPr>
            <w:tcW w:w="1417" w:type="dxa"/>
            <w:vAlign w:val="top"/>
          </w:tcPr>
          <w:p>
            <w:pPr>
              <w:jc w:val="left"/>
              <w:rPr>
                <w:sz w:val="18"/>
                <w:szCs w:val="18"/>
              </w:rPr>
            </w:pPr>
            <w:r>
              <w:rPr>
                <w:sz w:val="18"/>
                <w:szCs w:val="18"/>
              </w:rPr>
              <w:t>05030044</w:t>
            </w:r>
          </w:p>
        </w:tc>
        <w:tc>
          <w:tcPr>
            <w:tcW w:w="2302" w:type="dxa"/>
            <w:vAlign w:val="center"/>
          </w:tcPr>
          <w:p>
            <w:pPr>
              <w:rPr>
                <w:sz w:val="22"/>
                <w:szCs w:val="22"/>
              </w:rPr>
            </w:pPr>
            <w:r>
              <w:rPr>
                <w:sz w:val="22"/>
                <w:szCs w:val="22"/>
              </w:rPr>
              <w:t>食品加工技术</w:t>
            </w:r>
            <w:r>
              <w:rPr>
                <w:rFonts w:hint="eastAsia" w:ascii="宋体" w:hAnsi="宋体" w:cs="宋体"/>
                <w:sz w:val="22"/>
                <w:szCs w:val="22"/>
              </w:rPr>
              <w:t>Ⅰ★</w:t>
            </w:r>
          </w:p>
        </w:tc>
        <w:tc>
          <w:tcPr>
            <w:tcW w:w="622" w:type="dxa"/>
            <w:vAlign w:val="center"/>
          </w:tcPr>
          <w:p>
            <w:pPr>
              <w:jc w:val="center"/>
              <w:rPr>
                <w:szCs w:val="21"/>
              </w:rPr>
            </w:pPr>
            <w:r>
              <w:rPr>
                <w:rFonts w:hint="eastAsia"/>
                <w:szCs w:val="21"/>
              </w:rPr>
              <w:t>BC</w:t>
            </w:r>
            <w:r>
              <w:rPr>
                <w:szCs w:val="21"/>
              </w:rPr>
              <w:t>　</w:t>
            </w:r>
          </w:p>
        </w:tc>
        <w:tc>
          <w:tcPr>
            <w:tcW w:w="1027" w:type="dxa"/>
            <w:vAlign w:val="center"/>
          </w:tcPr>
          <w:p>
            <w:pPr>
              <w:jc w:val="center"/>
              <w:rPr>
                <w:sz w:val="20"/>
                <w:szCs w:val="20"/>
              </w:rPr>
            </w:pPr>
            <w:r>
              <w:rPr>
                <w:sz w:val="20"/>
                <w:szCs w:val="20"/>
              </w:rPr>
              <w:t>90+1w</w:t>
            </w:r>
          </w:p>
        </w:tc>
        <w:tc>
          <w:tcPr>
            <w:tcW w:w="642" w:type="dxa"/>
            <w:vAlign w:val="center"/>
          </w:tcPr>
          <w:p>
            <w:pPr>
              <w:jc w:val="center"/>
              <w:rPr>
                <w:szCs w:val="21"/>
              </w:rPr>
            </w:pPr>
            <w:r>
              <w:rPr>
                <w:rFonts w:hint="eastAsia"/>
                <w:szCs w:val="21"/>
              </w:rPr>
              <w:t>9</w:t>
            </w:r>
          </w:p>
        </w:tc>
        <w:tc>
          <w:tcPr>
            <w:tcW w:w="708" w:type="dxa"/>
            <w:vAlign w:val="center"/>
          </w:tcPr>
          <w:p>
            <w:pPr>
              <w:jc w:val="center"/>
              <w:rPr>
                <w:sz w:val="18"/>
                <w:szCs w:val="18"/>
              </w:rPr>
            </w:pPr>
          </w:p>
        </w:tc>
        <w:tc>
          <w:tcPr>
            <w:tcW w:w="709" w:type="dxa"/>
            <w:vAlign w:val="center"/>
          </w:tcPr>
          <w:p>
            <w:pPr>
              <w:jc w:val="center"/>
              <w:rPr>
                <w:sz w:val="18"/>
                <w:szCs w:val="18"/>
              </w:rPr>
            </w:pPr>
            <w:r>
              <w:rPr>
                <w:rFonts w:hint="eastAsia"/>
                <w:sz w:val="18"/>
                <w:szCs w:val="18"/>
              </w:rPr>
              <w:t>90</w:t>
            </w:r>
            <w:r>
              <w:rPr>
                <w:sz w:val="18"/>
                <w:szCs w:val="18"/>
              </w:rPr>
              <w:t>　</w:t>
            </w:r>
          </w:p>
        </w:tc>
        <w:tc>
          <w:tcPr>
            <w:tcW w:w="709" w:type="dxa"/>
            <w:vAlign w:val="center"/>
          </w:tcPr>
          <w:p>
            <w:pPr>
              <w:jc w:val="center"/>
              <w:rPr>
                <w:sz w:val="18"/>
                <w:szCs w:val="18"/>
              </w:rPr>
            </w:pPr>
            <w:r>
              <w:rPr>
                <w:rFonts w:hint="eastAsia"/>
                <w:sz w:val="18"/>
                <w:szCs w:val="18"/>
              </w:rPr>
              <w:t>30</w:t>
            </w:r>
          </w:p>
        </w:tc>
        <w:tc>
          <w:tcPr>
            <w:tcW w:w="567" w:type="dxa"/>
            <w:vAlign w:val="center"/>
          </w:tcPr>
          <w:p>
            <w:pPr>
              <w:jc w:val="center"/>
              <w:rPr>
                <w:sz w:val="18"/>
                <w:szCs w:val="18"/>
              </w:rPr>
            </w:pPr>
            <w:r>
              <w:rPr>
                <w:sz w:val="18"/>
                <w:szCs w:val="18"/>
              </w:rPr>
              <w:t>　</w:t>
            </w:r>
          </w:p>
        </w:tc>
        <w:tc>
          <w:tcPr>
            <w:tcW w:w="992" w:type="dxa"/>
            <w:vAlign w:val="center"/>
          </w:tcPr>
          <w:p>
            <w:pPr>
              <w:jc w:val="center"/>
              <w:rPr>
                <w:sz w:val="20"/>
                <w:szCs w:val="20"/>
              </w:rPr>
            </w:pPr>
            <w:r>
              <w:rPr>
                <w:sz w:val="20"/>
                <w:szCs w:val="20"/>
              </w:rPr>
              <w:t>　</w:t>
            </w:r>
          </w:p>
        </w:tc>
        <w:tc>
          <w:tcPr>
            <w:tcW w:w="992" w:type="dxa"/>
            <w:vAlign w:val="center"/>
          </w:tcPr>
          <w:p>
            <w:pPr>
              <w:jc w:val="center"/>
              <w:rPr>
                <w:sz w:val="20"/>
                <w:szCs w:val="20"/>
              </w:rPr>
            </w:pPr>
            <w:r>
              <w:rPr>
                <w:sz w:val="20"/>
                <w:szCs w:val="20"/>
              </w:rPr>
              <w:t>　</w:t>
            </w:r>
          </w:p>
        </w:tc>
        <w:tc>
          <w:tcPr>
            <w:tcW w:w="1112" w:type="dxa"/>
            <w:vAlign w:val="center"/>
          </w:tcPr>
          <w:p>
            <w:pPr>
              <w:jc w:val="center"/>
              <w:rPr>
                <w:sz w:val="20"/>
                <w:szCs w:val="20"/>
              </w:rPr>
            </w:pPr>
            <w:r>
              <w:rPr>
                <w:sz w:val="20"/>
                <w:szCs w:val="20"/>
              </w:rPr>
              <w:t>6×15+1w</w:t>
            </w:r>
          </w:p>
        </w:tc>
        <w:tc>
          <w:tcPr>
            <w:tcW w:w="1129" w:type="dxa"/>
            <w:vAlign w:val="center"/>
          </w:tcPr>
          <w:p>
            <w:pPr>
              <w:jc w:val="center"/>
              <w:rPr>
                <w:sz w:val="20"/>
                <w:szCs w:val="20"/>
              </w:rPr>
            </w:pPr>
          </w:p>
        </w:tc>
        <w:tc>
          <w:tcPr>
            <w:tcW w:w="855" w:type="dxa"/>
            <w:vAlign w:val="center"/>
          </w:tcPr>
          <w:p>
            <w:pPr>
              <w:jc w:val="center"/>
              <w:rPr>
                <w:sz w:val="18"/>
                <w:szCs w:val="18"/>
              </w:rPr>
            </w:pPr>
            <w:r>
              <w:rPr>
                <w:sz w:val="18"/>
                <w:szCs w:val="18"/>
              </w:rPr>
              <w:t>　</w:t>
            </w:r>
          </w:p>
        </w:tc>
        <w:tc>
          <w:tcPr>
            <w:tcW w:w="764" w:type="dxa"/>
            <w:vAlign w:val="center"/>
          </w:tcPr>
          <w:p>
            <w:pPr>
              <w:jc w:val="center"/>
              <w:rPr>
                <w:sz w:val="18"/>
                <w:szCs w:val="18"/>
              </w:rPr>
            </w:pPr>
            <w:r>
              <w:rPr>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18</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05010156</w:t>
            </w:r>
          </w:p>
        </w:tc>
        <w:tc>
          <w:tcPr>
            <w:tcW w:w="2302" w:type="dxa"/>
            <w:vAlign w:val="center"/>
          </w:tcPr>
          <w:p>
            <w:pPr>
              <w:rPr>
                <w:sz w:val="22"/>
                <w:szCs w:val="22"/>
              </w:rPr>
            </w:pPr>
            <w:r>
              <w:rPr>
                <w:rFonts w:hint="eastAsia"/>
                <w:sz w:val="22"/>
                <w:szCs w:val="22"/>
              </w:rPr>
              <w:t>食品卫生学</w:t>
            </w:r>
          </w:p>
        </w:tc>
        <w:tc>
          <w:tcPr>
            <w:tcW w:w="622" w:type="dxa"/>
            <w:vAlign w:val="center"/>
          </w:tcPr>
          <w:p>
            <w:pPr>
              <w:jc w:val="center"/>
              <w:rPr>
                <w:szCs w:val="21"/>
              </w:rPr>
            </w:pPr>
            <w:r>
              <w:rPr>
                <w:rFonts w:hint="eastAsia"/>
                <w:szCs w:val="21"/>
              </w:rPr>
              <w:t>B</w:t>
            </w:r>
          </w:p>
        </w:tc>
        <w:tc>
          <w:tcPr>
            <w:tcW w:w="1027" w:type="dxa"/>
            <w:vAlign w:val="center"/>
          </w:tcPr>
          <w:p>
            <w:pPr>
              <w:jc w:val="center"/>
              <w:rPr>
                <w:sz w:val="20"/>
                <w:szCs w:val="20"/>
              </w:rPr>
            </w:pPr>
            <w:r>
              <w:rPr>
                <w:rFonts w:hint="eastAsia"/>
                <w:sz w:val="20"/>
                <w:szCs w:val="20"/>
              </w:rPr>
              <w:t>32</w:t>
            </w:r>
          </w:p>
        </w:tc>
        <w:tc>
          <w:tcPr>
            <w:tcW w:w="642" w:type="dxa"/>
            <w:vAlign w:val="center"/>
          </w:tcPr>
          <w:p>
            <w:pPr>
              <w:jc w:val="center"/>
              <w:rPr>
                <w:szCs w:val="21"/>
              </w:rPr>
            </w:pPr>
            <w:r>
              <w:rPr>
                <w:rFonts w:hint="eastAsia"/>
                <w:szCs w:val="21"/>
              </w:rPr>
              <w:t>2</w:t>
            </w:r>
          </w:p>
        </w:tc>
        <w:tc>
          <w:tcPr>
            <w:tcW w:w="708" w:type="dxa"/>
            <w:vAlign w:val="center"/>
          </w:tcPr>
          <w:p>
            <w:pPr>
              <w:jc w:val="center"/>
              <w:rPr>
                <w:sz w:val="18"/>
                <w:szCs w:val="18"/>
              </w:rPr>
            </w:pPr>
            <w:r>
              <w:rPr>
                <w:rFonts w:hint="eastAsia"/>
                <w:sz w:val="18"/>
                <w:szCs w:val="18"/>
              </w:rPr>
              <w:t>32</w:t>
            </w:r>
          </w:p>
        </w:tc>
        <w:tc>
          <w:tcPr>
            <w:tcW w:w="709" w:type="dxa"/>
            <w:vAlign w:val="center"/>
          </w:tcPr>
          <w:p>
            <w:pPr>
              <w:jc w:val="center"/>
              <w:rPr>
                <w:sz w:val="18"/>
                <w:szCs w:val="18"/>
              </w:rPr>
            </w:pPr>
          </w:p>
        </w:tc>
        <w:tc>
          <w:tcPr>
            <w:tcW w:w="709" w:type="dxa"/>
            <w:vAlign w:val="center"/>
          </w:tcPr>
          <w:p>
            <w:pPr>
              <w:jc w:val="center"/>
              <w:rPr>
                <w:sz w:val="18"/>
                <w:szCs w:val="18"/>
              </w:rPr>
            </w:pPr>
          </w:p>
        </w:tc>
        <w:tc>
          <w:tcPr>
            <w:tcW w:w="567" w:type="dxa"/>
            <w:vAlign w:val="center"/>
          </w:tcPr>
          <w:p>
            <w:pPr>
              <w:jc w:val="center"/>
              <w:rPr>
                <w:sz w:val="18"/>
                <w:szCs w:val="18"/>
              </w:rPr>
            </w:pPr>
          </w:p>
        </w:tc>
        <w:tc>
          <w:tcPr>
            <w:tcW w:w="992" w:type="dxa"/>
            <w:vAlign w:val="center"/>
          </w:tcPr>
          <w:p>
            <w:pPr>
              <w:jc w:val="center"/>
              <w:rPr>
                <w:sz w:val="20"/>
                <w:szCs w:val="20"/>
              </w:rPr>
            </w:pPr>
          </w:p>
        </w:tc>
        <w:tc>
          <w:tcPr>
            <w:tcW w:w="992" w:type="dxa"/>
            <w:vAlign w:val="center"/>
          </w:tcPr>
          <w:p>
            <w:pPr>
              <w:jc w:val="center"/>
              <w:rPr>
                <w:sz w:val="20"/>
                <w:szCs w:val="20"/>
              </w:rPr>
            </w:pPr>
          </w:p>
        </w:tc>
        <w:tc>
          <w:tcPr>
            <w:tcW w:w="1112" w:type="dxa"/>
            <w:vAlign w:val="center"/>
          </w:tcPr>
          <w:p>
            <w:pPr>
              <w:jc w:val="center"/>
              <w:rPr>
                <w:sz w:val="22"/>
                <w:szCs w:val="22"/>
              </w:rPr>
            </w:pPr>
            <w:r>
              <w:rPr>
                <w:rFonts w:hint="eastAsia"/>
                <w:sz w:val="22"/>
                <w:szCs w:val="22"/>
              </w:rPr>
              <w:t>4</w:t>
            </w:r>
            <w:r>
              <w:rPr>
                <w:sz w:val="20"/>
                <w:szCs w:val="20"/>
              </w:rPr>
              <w:t>×</w:t>
            </w:r>
            <w:r>
              <w:rPr>
                <w:rFonts w:hint="eastAsia"/>
                <w:sz w:val="20"/>
                <w:szCs w:val="20"/>
              </w:rPr>
              <w:t>8</w:t>
            </w:r>
          </w:p>
        </w:tc>
        <w:tc>
          <w:tcPr>
            <w:tcW w:w="1129" w:type="dxa"/>
            <w:vAlign w:val="center"/>
          </w:tcPr>
          <w:p>
            <w:pPr>
              <w:jc w:val="center"/>
              <w:rPr>
                <w:sz w:val="20"/>
                <w:szCs w:val="20"/>
              </w:rPr>
            </w:pPr>
          </w:p>
        </w:tc>
        <w:tc>
          <w:tcPr>
            <w:tcW w:w="855" w:type="dxa"/>
            <w:vAlign w:val="center"/>
          </w:tcPr>
          <w:p>
            <w:pPr>
              <w:jc w:val="center"/>
              <w:rPr>
                <w:sz w:val="18"/>
                <w:szCs w:val="18"/>
              </w:rPr>
            </w:pP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19</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05030002</w:t>
            </w:r>
          </w:p>
        </w:tc>
        <w:tc>
          <w:tcPr>
            <w:tcW w:w="2302" w:type="dxa"/>
            <w:vAlign w:val="center"/>
          </w:tcPr>
          <w:p>
            <w:pPr>
              <w:rPr>
                <w:sz w:val="22"/>
                <w:szCs w:val="22"/>
              </w:rPr>
            </w:pPr>
            <w:r>
              <w:rPr>
                <w:rFonts w:hint="eastAsia"/>
                <w:sz w:val="22"/>
                <w:szCs w:val="22"/>
              </w:rPr>
              <w:t>仪器分析</w:t>
            </w:r>
          </w:p>
        </w:tc>
        <w:tc>
          <w:tcPr>
            <w:tcW w:w="622" w:type="dxa"/>
            <w:vAlign w:val="center"/>
          </w:tcPr>
          <w:p>
            <w:pPr>
              <w:jc w:val="center"/>
              <w:rPr>
                <w:szCs w:val="21"/>
              </w:rPr>
            </w:pPr>
            <w:r>
              <w:rPr>
                <w:rFonts w:hint="eastAsia"/>
                <w:szCs w:val="21"/>
              </w:rPr>
              <w:t>BC</w:t>
            </w:r>
          </w:p>
        </w:tc>
        <w:tc>
          <w:tcPr>
            <w:tcW w:w="1027" w:type="dxa"/>
            <w:vAlign w:val="center"/>
          </w:tcPr>
          <w:p>
            <w:pPr>
              <w:jc w:val="center"/>
              <w:rPr>
                <w:sz w:val="20"/>
                <w:szCs w:val="20"/>
              </w:rPr>
            </w:pPr>
            <w:r>
              <w:rPr>
                <w:sz w:val="20"/>
                <w:szCs w:val="20"/>
              </w:rPr>
              <w:t>4</w:t>
            </w:r>
            <w:r>
              <w:rPr>
                <w:rFonts w:hint="eastAsia"/>
                <w:sz w:val="20"/>
                <w:szCs w:val="20"/>
              </w:rPr>
              <w:t>2</w:t>
            </w:r>
          </w:p>
        </w:tc>
        <w:tc>
          <w:tcPr>
            <w:tcW w:w="642" w:type="dxa"/>
            <w:vAlign w:val="center"/>
          </w:tcPr>
          <w:p>
            <w:pPr>
              <w:jc w:val="center"/>
              <w:rPr>
                <w:szCs w:val="21"/>
              </w:rPr>
            </w:pPr>
            <w:r>
              <w:rPr>
                <w:szCs w:val="21"/>
              </w:rPr>
              <w:t>3</w:t>
            </w:r>
          </w:p>
        </w:tc>
        <w:tc>
          <w:tcPr>
            <w:tcW w:w="708" w:type="dxa"/>
            <w:vAlign w:val="center"/>
          </w:tcPr>
          <w:p>
            <w:pPr>
              <w:jc w:val="center"/>
              <w:rPr>
                <w:sz w:val="18"/>
                <w:szCs w:val="18"/>
              </w:rPr>
            </w:pPr>
            <w:r>
              <w:rPr>
                <w:sz w:val="18"/>
                <w:szCs w:val="18"/>
              </w:rPr>
              <w:t>1</w:t>
            </w:r>
            <w:r>
              <w:rPr>
                <w:rFonts w:hint="eastAsia"/>
                <w:sz w:val="18"/>
                <w:szCs w:val="18"/>
              </w:rPr>
              <w:t>2</w:t>
            </w:r>
          </w:p>
        </w:tc>
        <w:tc>
          <w:tcPr>
            <w:tcW w:w="709" w:type="dxa"/>
            <w:vAlign w:val="center"/>
          </w:tcPr>
          <w:p>
            <w:pPr>
              <w:jc w:val="center"/>
              <w:rPr>
                <w:sz w:val="18"/>
                <w:szCs w:val="18"/>
              </w:rPr>
            </w:pPr>
            <w:r>
              <w:rPr>
                <w:rFonts w:hint="eastAsia"/>
                <w:sz w:val="18"/>
                <w:szCs w:val="18"/>
              </w:rPr>
              <w:t>30</w:t>
            </w:r>
            <w:r>
              <w:rPr>
                <w:sz w:val="18"/>
                <w:szCs w:val="18"/>
              </w:rPr>
              <w:t>　</w:t>
            </w:r>
          </w:p>
        </w:tc>
        <w:tc>
          <w:tcPr>
            <w:tcW w:w="709" w:type="dxa"/>
            <w:vAlign w:val="center"/>
          </w:tcPr>
          <w:p>
            <w:pPr>
              <w:jc w:val="center"/>
              <w:rPr>
                <w:sz w:val="18"/>
                <w:szCs w:val="18"/>
              </w:rPr>
            </w:pPr>
          </w:p>
        </w:tc>
        <w:tc>
          <w:tcPr>
            <w:tcW w:w="567" w:type="dxa"/>
            <w:vAlign w:val="center"/>
          </w:tcPr>
          <w:p>
            <w:pPr>
              <w:jc w:val="center"/>
              <w:rPr>
                <w:sz w:val="18"/>
                <w:szCs w:val="18"/>
              </w:rPr>
            </w:pPr>
            <w:r>
              <w:rPr>
                <w:sz w:val="18"/>
                <w:szCs w:val="18"/>
              </w:rPr>
              <w:t>　</w:t>
            </w:r>
          </w:p>
        </w:tc>
        <w:tc>
          <w:tcPr>
            <w:tcW w:w="992" w:type="dxa"/>
            <w:vAlign w:val="center"/>
          </w:tcPr>
          <w:p>
            <w:pPr>
              <w:jc w:val="center"/>
              <w:rPr>
                <w:sz w:val="20"/>
                <w:szCs w:val="20"/>
              </w:rPr>
            </w:pPr>
            <w:r>
              <w:rPr>
                <w:sz w:val="20"/>
                <w:szCs w:val="20"/>
              </w:rPr>
              <w:t>　</w:t>
            </w:r>
          </w:p>
        </w:tc>
        <w:tc>
          <w:tcPr>
            <w:tcW w:w="992" w:type="dxa"/>
            <w:vAlign w:val="center"/>
          </w:tcPr>
          <w:p>
            <w:pPr>
              <w:jc w:val="center"/>
              <w:rPr>
                <w:sz w:val="20"/>
                <w:szCs w:val="20"/>
              </w:rPr>
            </w:pPr>
            <w:r>
              <w:rPr>
                <w:sz w:val="20"/>
                <w:szCs w:val="20"/>
              </w:rPr>
              <w:t>　</w:t>
            </w:r>
          </w:p>
        </w:tc>
        <w:tc>
          <w:tcPr>
            <w:tcW w:w="1112" w:type="dxa"/>
            <w:vAlign w:val="center"/>
          </w:tcPr>
          <w:p>
            <w:pPr>
              <w:rPr>
                <w:sz w:val="22"/>
                <w:szCs w:val="22"/>
              </w:rPr>
            </w:pPr>
            <w:r>
              <w:rPr>
                <w:sz w:val="20"/>
                <w:szCs w:val="20"/>
              </w:rPr>
              <w:t>　</w:t>
            </w:r>
          </w:p>
        </w:tc>
        <w:tc>
          <w:tcPr>
            <w:tcW w:w="1129" w:type="dxa"/>
            <w:vAlign w:val="center"/>
          </w:tcPr>
          <w:p>
            <w:pPr>
              <w:jc w:val="center"/>
              <w:rPr>
                <w:sz w:val="20"/>
                <w:szCs w:val="20"/>
              </w:rPr>
            </w:pPr>
            <w:r>
              <w:rPr>
                <w:sz w:val="20"/>
                <w:szCs w:val="20"/>
              </w:rPr>
              <w:t>4×10</w:t>
            </w:r>
          </w:p>
        </w:tc>
        <w:tc>
          <w:tcPr>
            <w:tcW w:w="855" w:type="dxa"/>
            <w:vAlign w:val="center"/>
          </w:tcPr>
          <w:p>
            <w:pPr>
              <w:jc w:val="center"/>
              <w:rPr>
                <w:sz w:val="18"/>
                <w:szCs w:val="18"/>
              </w:rPr>
            </w:pP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20</w:t>
            </w:r>
          </w:p>
        </w:tc>
        <w:tc>
          <w:tcPr>
            <w:tcW w:w="567" w:type="dxa"/>
            <w:vMerge w:val="continue"/>
            <w:vAlign w:val="top"/>
          </w:tcPr>
          <w:p>
            <w:pPr>
              <w:jc w:val="center"/>
              <w:rPr>
                <w:szCs w:val="21"/>
              </w:rPr>
            </w:pPr>
          </w:p>
        </w:tc>
        <w:tc>
          <w:tcPr>
            <w:tcW w:w="1417" w:type="dxa"/>
            <w:vAlign w:val="top"/>
          </w:tcPr>
          <w:p>
            <w:pPr>
              <w:jc w:val="left"/>
              <w:rPr>
                <w:sz w:val="18"/>
                <w:szCs w:val="18"/>
              </w:rPr>
            </w:pPr>
            <w:r>
              <w:rPr>
                <w:sz w:val="18"/>
                <w:szCs w:val="18"/>
              </w:rPr>
              <w:t>05030045</w:t>
            </w:r>
          </w:p>
        </w:tc>
        <w:tc>
          <w:tcPr>
            <w:tcW w:w="2302" w:type="dxa"/>
            <w:vAlign w:val="center"/>
          </w:tcPr>
          <w:p>
            <w:pPr>
              <w:rPr>
                <w:sz w:val="22"/>
                <w:szCs w:val="22"/>
              </w:rPr>
            </w:pPr>
            <w:r>
              <w:rPr>
                <w:sz w:val="22"/>
                <w:szCs w:val="22"/>
              </w:rPr>
              <w:t>食品加工技术</w:t>
            </w:r>
            <w:r>
              <w:rPr>
                <w:rFonts w:hint="eastAsia" w:ascii="宋体" w:hAnsi="宋体" w:cs="宋体"/>
                <w:sz w:val="22"/>
                <w:szCs w:val="22"/>
              </w:rPr>
              <w:t>Ⅱ★</w:t>
            </w:r>
          </w:p>
        </w:tc>
        <w:tc>
          <w:tcPr>
            <w:tcW w:w="622" w:type="dxa"/>
            <w:vAlign w:val="center"/>
          </w:tcPr>
          <w:p>
            <w:pPr>
              <w:jc w:val="center"/>
              <w:rPr>
                <w:szCs w:val="21"/>
              </w:rPr>
            </w:pPr>
            <w:r>
              <w:rPr>
                <w:rFonts w:hint="eastAsia"/>
                <w:szCs w:val="21"/>
              </w:rPr>
              <w:t>BC</w:t>
            </w:r>
          </w:p>
        </w:tc>
        <w:tc>
          <w:tcPr>
            <w:tcW w:w="1027" w:type="dxa"/>
            <w:vAlign w:val="center"/>
          </w:tcPr>
          <w:p>
            <w:pPr>
              <w:jc w:val="center"/>
              <w:rPr>
                <w:sz w:val="20"/>
                <w:szCs w:val="20"/>
              </w:rPr>
            </w:pPr>
            <w:r>
              <w:rPr>
                <w:rFonts w:hint="eastAsia"/>
                <w:sz w:val="20"/>
                <w:szCs w:val="20"/>
              </w:rPr>
              <w:t>72</w:t>
            </w:r>
            <w:r>
              <w:rPr>
                <w:sz w:val="20"/>
                <w:szCs w:val="20"/>
              </w:rPr>
              <w:t>+1w</w:t>
            </w:r>
          </w:p>
        </w:tc>
        <w:tc>
          <w:tcPr>
            <w:tcW w:w="642" w:type="dxa"/>
            <w:vAlign w:val="center"/>
          </w:tcPr>
          <w:p>
            <w:pPr>
              <w:jc w:val="center"/>
              <w:rPr>
                <w:szCs w:val="21"/>
              </w:rPr>
            </w:pPr>
            <w:r>
              <w:rPr>
                <w:szCs w:val="21"/>
              </w:rPr>
              <w:t>6</w:t>
            </w:r>
          </w:p>
        </w:tc>
        <w:tc>
          <w:tcPr>
            <w:tcW w:w="708" w:type="dxa"/>
            <w:vAlign w:val="center"/>
          </w:tcPr>
          <w:p>
            <w:pPr>
              <w:jc w:val="center"/>
              <w:rPr>
                <w:sz w:val="18"/>
                <w:szCs w:val="18"/>
              </w:rPr>
            </w:pPr>
          </w:p>
        </w:tc>
        <w:tc>
          <w:tcPr>
            <w:tcW w:w="709" w:type="dxa"/>
            <w:vAlign w:val="center"/>
          </w:tcPr>
          <w:p>
            <w:pPr>
              <w:jc w:val="center"/>
              <w:rPr>
                <w:sz w:val="18"/>
                <w:szCs w:val="18"/>
              </w:rPr>
            </w:pPr>
            <w:r>
              <w:rPr>
                <w:rFonts w:hint="eastAsia"/>
                <w:sz w:val="18"/>
                <w:szCs w:val="18"/>
              </w:rPr>
              <w:t>72</w:t>
            </w:r>
          </w:p>
        </w:tc>
        <w:tc>
          <w:tcPr>
            <w:tcW w:w="709" w:type="dxa"/>
            <w:vAlign w:val="center"/>
          </w:tcPr>
          <w:p>
            <w:pPr>
              <w:jc w:val="center"/>
              <w:rPr>
                <w:sz w:val="18"/>
                <w:szCs w:val="18"/>
              </w:rPr>
            </w:pPr>
            <w:r>
              <w:rPr>
                <w:rFonts w:hint="eastAsia"/>
                <w:sz w:val="18"/>
                <w:szCs w:val="18"/>
              </w:rPr>
              <w:t>30</w:t>
            </w:r>
          </w:p>
        </w:tc>
        <w:tc>
          <w:tcPr>
            <w:tcW w:w="567" w:type="dxa"/>
            <w:vAlign w:val="center"/>
          </w:tcPr>
          <w:p>
            <w:pPr>
              <w:jc w:val="center"/>
              <w:rPr>
                <w:sz w:val="18"/>
                <w:szCs w:val="18"/>
              </w:rPr>
            </w:pPr>
          </w:p>
        </w:tc>
        <w:tc>
          <w:tcPr>
            <w:tcW w:w="992" w:type="dxa"/>
            <w:vAlign w:val="center"/>
          </w:tcPr>
          <w:p>
            <w:pPr>
              <w:jc w:val="center"/>
              <w:rPr>
                <w:sz w:val="20"/>
                <w:szCs w:val="20"/>
              </w:rPr>
            </w:pPr>
          </w:p>
        </w:tc>
        <w:tc>
          <w:tcPr>
            <w:tcW w:w="992" w:type="dxa"/>
            <w:vAlign w:val="center"/>
          </w:tcPr>
          <w:p>
            <w:pPr>
              <w:jc w:val="center"/>
              <w:rPr>
                <w:sz w:val="20"/>
                <w:szCs w:val="20"/>
              </w:rPr>
            </w:pPr>
          </w:p>
        </w:tc>
        <w:tc>
          <w:tcPr>
            <w:tcW w:w="1112" w:type="dxa"/>
            <w:vAlign w:val="center"/>
          </w:tcPr>
          <w:p>
            <w:pPr>
              <w:jc w:val="center"/>
              <w:rPr>
                <w:sz w:val="20"/>
                <w:szCs w:val="20"/>
              </w:rPr>
            </w:pPr>
          </w:p>
        </w:tc>
        <w:tc>
          <w:tcPr>
            <w:tcW w:w="1129" w:type="dxa"/>
            <w:vAlign w:val="center"/>
          </w:tcPr>
          <w:p>
            <w:pPr>
              <w:jc w:val="center"/>
              <w:rPr>
                <w:sz w:val="20"/>
                <w:szCs w:val="20"/>
              </w:rPr>
            </w:pPr>
            <w:r>
              <w:rPr>
                <w:rFonts w:hint="eastAsia"/>
                <w:sz w:val="20"/>
                <w:szCs w:val="20"/>
              </w:rPr>
              <w:t>6</w:t>
            </w:r>
            <w:r>
              <w:rPr>
                <w:sz w:val="20"/>
                <w:szCs w:val="20"/>
              </w:rPr>
              <w:t>×</w:t>
            </w:r>
            <w:r>
              <w:rPr>
                <w:rFonts w:hint="eastAsia"/>
                <w:sz w:val="20"/>
                <w:szCs w:val="20"/>
              </w:rPr>
              <w:t>12</w:t>
            </w:r>
            <w:r>
              <w:rPr>
                <w:sz w:val="20"/>
                <w:szCs w:val="20"/>
              </w:rPr>
              <w:t>+1w</w:t>
            </w:r>
          </w:p>
        </w:tc>
        <w:tc>
          <w:tcPr>
            <w:tcW w:w="855" w:type="dxa"/>
            <w:vAlign w:val="center"/>
          </w:tcPr>
          <w:p>
            <w:pPr>
              <w:jc w:val="center"/>
              <w:rPr>
                <w:sz w:val="18"/>
                <w:szCs w:val="18"/>
              </w:rPr>
            </w:pP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21</w:t>
            </w:r>
          </w:p>
        </w:tc>
        <w:tc>
          <w:tcPr>
            <w:tcW w:w="567" w:type="dxa"/>
            <w:vMerge w:val="continue"/>
            <w:vAlign w:val="center"/>
          </w:tcPr>
          <w:p>
            <w:pPr>
              <w:jc w:val="center"/>
              <w:rPr>
                <w:szCs w:val="21"/>
              </w:rPr>
            </w:pPr>
          </w:p>
        </w:tc>
        <w:tc>
          <w:tcPr>
            <w:tcW w:w="1417" w:type="dxa"/>
            <w:vAlign w:val="center"/>
          </w:tcPr>
          <w:p>
            <w:pPr>
              <w:jc w:val="left"/>
              <w:rPr>
                <w:sz w:val="18"/>
                <w:szCs w:val="18"/>
              </w:rPr>
            </w:pPr>
            <w:r>
              <w:rPr>
                <w:sz w:val="18"/>
                <w:szCs w:val="18"/>
              </w:rPr>
              <w:t>05030046</w:t>
            </w:r>
          </w:p>
        </w:tc>
        <w:tc>
          <w:tcPr>
            <w:tcW w:w="2302" w:type="dxa"/>
            <w:vAlign w:val="center"/>
          </w:tcPr>
          <w:p>
            <w:pPr>
              <w:rPr>
                <w:sz w:val="22"/>
                <w:szCs w:val="22"/>
              </w:rPr>
            </w:pPr>
            <w:r>
              <w:rPr>
                <w:rFonts w:hint="eastAsia"/>
                <w:sz w:val="22"/>
                <w:szCs w:val="22"/>
              </w:rPr>
              <w:t>食品营销学</w:t>
            </w:r>
            <w:r>
              <w:rPr>
                <w:rFonts w:hint="eastAsia" w:ascii="宋体" w:hAnsi="宋体" w:cs="宋体"/>
                <w:sz w:val="22"/>
                <w:szCs w:val="22"/>
              </w:rPr>
              <w:t>★</w:t>
            </w:r>
          </w:p>
        </w:tc>
        <w:tc>
          <w:tcPr>
            <w:tcW w:w="622" w:type="dxa"/>
            <w:vAlign w:val="center"/>
          </w:tcPr>
          <w:p>
            <w:pPr>
              <w:jc w:val="center"/>
              <w:rPr>
                <w:szCs w:val="21"/>
              </w:rPr>
            </w:pPr>
            <w:r>
              <w:rPr>
                <w:rFonts w:hint="eastAsia"/>
                <w:szCs w:val="21"/>
              </w:rPr>
              <w:t>B</w:t>
            </w:r>
            <w:r>
              <w:rPr>
                <w:szCs w:val="21"/>
              </w:rPr>
              <w:t>　</w:t>
            </w:r>
          </w:p>
        </w:tc>
        <w:tc>
          <w:tcPr>
            <w:tcW w:w="1027" w:type="dxa"/>
            <w:vAlign w:val="center"/>
          </w:tcPr>
          <w:p>
            <w:pPr>
              <w:jc w:val="center"/>
              <w:rPr>
                <w:sz w:val="18"/>
                <w:szCs w:val="18"/>
              </w:rPr>
            </w:pPr>
            <w:r>
              <w:rPr>
                <w:sz w:val="18"/>
                <w:szCs w:val="18"/>
              </w:rPr>
              <w:t>4</w:t>
            </w:r>
            <w:r>
              <w:rPr>
                <w:rFonts w:hint="eastAsia"/>
                <w:sz w:val="18"/>
                <w:szCs w:val="18"/>
              </w:rPr>
              <w:t>8</w:t>
            </w:r>
            <w:r>
              <w:rPr>
                <w:sz w:val="20"/>
                <w:szCs w:val="20"/>
              </w:rPr>
              <w:t>+1w</w:t>
            </w:r>
          </w:p>
        </w:tc>
        <w:tc>
          <w:tcPr>
            <w:tcW w:w="642" w:type="dxa"/>
            <w:vAlign w:val="center"/>
          </w:tcPr>
          <w:p>
            <w:pPr>
              <w:jc w:val="center"/>
              <w:rPr>
                <w:szCs w:val="21"/>
              </w:rPr>
            </w:pPr>
            <w:r>
              <w:rPr>
                <w:rFonts w:hint="eastAsia"/>
                <w:szCs w:val="21"/>
              </w:rPr>
              <w:t>5</w:t>
            </w:r>
          </w:p>
        </w:tc>
        <w:tc>
          <w:tcPr>
            <w:tcW w:w="708" w:type="dxa"/>
            <w:vAlign w:val="center"/>
          </w:tcPr>
          <w:p>
            <w:pPr>
              <w:jc w:val="center"/>
              <w:rPr>
                <w:sz w:val="18"/>
                <w:szCs w:val="18"/>
              </w:rPr>
            </w:pPr>
            <w:r>
              <w:rPr>
                <w:rFonts w:hint="eastAsia"/>
                <w:sz w:val="18"/>
                <w:szCs w:val="18"/>
              </w:rPr>
              <w:t>48</w:t>
            </w:r>
          </w:p>
        </w:tc>
        <w:tc>
          <w:tcPr>
            <w:tcW w:w="709" w:type="dxa"/>
            <w:vAlign w:val="center"/>
          </w:tcPr>
          <w:p>
            <w:pPr>
              <w:jc w:val="center"/>
              <w:rPr>
                <w:sz w:val="18"/>
                <w:szCs w:val="18"/>
              </w:rPr>
            </w:pPr>
            <w:r>
              <w:rPr>
                <w:sz w:val="18"/>
                <w:szCs w:val="18"/>
              </w:rPr>
              <w:t>　</w:t>
            </w:r>
          </w:p>
        </w:tc>
        <w:tc>
          <w:tcPr>
            <w:tcW w:w="709" w:type="dxa"/>
            <w:vAlign w:val="center"/>
          </w:tcPr>
          <w:p>
            <w:pPr>
              <w:jc w:val="center"/>
              <w:rPr>
                <w:sz w:val="18"/>
                <w:szCs w:val="18"/>
              </w:rPr>
            </w:pPr>
            <w:r>
              <w:rPr>
                <w:rFonts w:hint="eastAsia"/>
                <w:sz w:val="18"/>
                <w:szCs w:val="18"/>
              </w:rPr>
              <w:t>30</w:t>
            </w:r>
          </w:p>
        </w:tc>
        <w:tc>
          <w:tcPr>
            <w:tcW w:w="567" w:type="dxa"/>
            <w:vAlign w:val="center"/>
          </w:tcPr>
          <w:p>
            <w:pPr>
              <w:jc w:val="center"/>
              <w:rPr>
                <w:sz w:val="18"/>
                <w:szCs w:val="18"/>
              </w:rPr>
            </w:pPr>
            <w:r>
              <w:rPr>
                <w:sz w:val="18"/>
                <w:szCs w:val="18"/>
              </w:rPr>
              <w:t>　</w:t>
            </w:r>
          </w:p>
        </w:tc>
        <w:tc>
          <w:tcPr>
            <w:tcW w:w="992" w:type="dxa"/>
            <w:vAlign w:val="center"/>
          </w:tcPr>
          <w:p>
            <w:pPr>
              <w:jc w:val="center"/>
              <w:rPr>
                <w:sz w:val="18"/>
                <w:szCs w:val="18"/>
              </w:rPr>
            </w:pPr>
            <w:r>
              <w:rPr>
                <w:sz w:val="18"/>
                <w:szCs w:val="18"/>
              </w:rPr>
              <w:t>　</w:t>
            </w:r>
          </w:p>
        </w:tc>
        <w:tc>
          <w:tcPr>
            <w:tcW w:w="992" w:type="dxa"/>
            <w:vAlign w:val="center"/>
          </w:tcPr>
          <w:p>
            <w:pPr>
              <w:jc w:val="center"/>
              <w:rPr>
                <w:sz w:val="18"/>
                <w:szCs w:val="18"/>
              </w:rPr>
            </w:pPr>
            <w:r>
              <w:rPr>
                <w:sz w:val="18"/>
                <w:szCs w:val="18"/>
              </w:rPr>
              <w:t>　</w:t>
            </w:r>
          </w:p>
        </w:tc>
        <w:tc>
          <w:tcPr>
            <w:tcW w:w="1112" w:type="dxa"/>
            <w:vAlign w:val="center"/>
          </w:tcPr>
          <w:p>
            <w:pPr>
              <w:rPr>
                <w:sz w:val="22"/>
                <w:szCs w:val="22"/>
              </w:rPr>
            </w:pPr>
            <w:r>
              <w:rPr>
                <w:sz w:val="22"/>
                <w:szCs w:val="22"/>
              </w:rPr>
              <w:t xml:space="preserve">               </w:t>
            </w:r>
          </w:p>
        </w:tc>
        <w:tc>
          <w:tcPr>
            <w:tcW w:w="1129" w:type="dxa"/>
            <w:vAlign w:val="center"/>
          </w:tcPr>
          <w:p>
            <w:pPr>
              <w:jc w:val="center"/>
              <w:rPr>
                <w:sz w:val="22"/>
                <w:szCs w:val="22"/>
              </w:rPr>
            </w:pPr>
            <w:r>
              <w:rPr>
                <w:rFonts w:hint="eastAsia"/>
                <w:sz w:val="18"/>
                <w:szCs w:val="18"/>
              </w:rPr>
              <w:t>4</w:t>
            </w:r>
            <w:r>
              <w:rPr>
                <w:sz w:val="18"/>
                <w:szCs w:val="18"/>
              </w:rPr>
              <w:t>×</w:t>
            </w:r>
            <w:r>
              <w:rPr>
                <w:rFonts w:hint="eastAsia"/>
                <w:sz w:val="18"/>
                <w:szCs w:val="18"/>
              </w:rPr>
              <w:t>12</w:t>
            </w:r>
            <w:r>
              <w:rPr>
                <w:sz w:val="20"/>
                <w:szCs w:val="20"/>
              </w:rPr>
              <w:t>+1w</w:t>
            </w:r>
          </w:p>
        </w:tc>
        <w:tc>
          <w:tcPr>
            <w:tcW w:w="855" w:type="dxa"/>
            <w:vAlign w:val="center"/>
          </w:tcPr>
          <w:p>
            <w:pPr>
              <w:jc w:val="center"/>
              <w:rPr>
                <w:sz w:val="18"/>
                <w:szCs w:val="18"/>
              </w:rPr>
            </w:pP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22</w:t>
            </w:r>
          </w:p>
        </w:tc>
        <w:tc>
          <w:tcPr>
            <w:tcW w:w="567" w:type="dxa"/>
            <w:vMerge w:val="continue"/>
            <w:vAlign w:val="center"/>
          </w:tcPr>
          <w:p>
            <w:pPr>
              <w:jc w:val="center"/>
              <w:rPr>
                <w:szCs w:val="21"/>
              </w:rPr>
            </w:pPr>
          </w:p>
        </w:tc>
        <w:tc>
          <w:tcPr>
            <w:tcW w:w="1417" w:type="dxa"/>
            <w:vAlign w:val="center"/>
          </w:tcPr>
          <w:p>
            <w:pPr>
              <w:jc w:val="left"/>
              <w:rPr>
                <w:sz w:val="18"/>
                <w:szCs w:val="18"/>
              </w:rPr>
            </w:pPr>
            <w:r>
              <w:rPr>
                <w:sz w:val="18"/>
                <w:szCs w:val="18"/>
              </w:rPr>
              <w:t>05010157</w:t>
            </w:r>
          </w:p>
        </w:tc>
        <w:tc>
          <w:tcPr>
            <w:tcW w:w="2302" w:type="dxa"/>
            <w:vAlign w:val="center"/>
          </w:tcPr>
          <w:p>
            <w:pPr>
              <w:rPr>
                <w:sz w:val="22"/>
                <w:szCs w:val="22"/>
              </w:rPr>
            </w:pPr>
            <w:r>
              <w:rPr>
                <w:rFonts w:hint="eastAsia"/>
                <w:sz w:val="22"/>
                <w:szCs w:val="22"/>
              </w:rPr>
              <w:t>食品综合检测技术</w:t>
            </w:r>
          </w:p>
        </w:tc>
        <w:tc>
          <w:tcPr>
            <w:tcW w:w="622" w:type="dxa"/>
            <w:vAlign w:val="center"/>
          </w:tcPr>
          <w:p>
            <w:pPr>
              <w:jc w:val="center"/>
              <w:rPr>
                <w:szCs w:val="21"/>
              </w:rPr>
            </w:pPr>
            <w:r>
              <w:rPr>
                <w:rFonts w:hint="eastAsia"/>
                <w:szCs w:val="21"/>
              </w:rPr>
              <w:t>BC</w:t>
            </w:r>
            <w:r>
              <w:rPr>
                <w:szCs w:val="21"/>
              </w:rPr>
              <w:t>　</w:t>
            </w:r>
          </w:p>
        </w:tc>
        <w:tc>
          <w:tcPr>
            <w:tcW w:w="1027" w:type="dxa"/>
            <w:vAlign w:val="center"/>
          </w:tcPr>
          <w:p>
            <w:pPr>
              <w:jc w:val="center"/>
              <w:rPr>
                <w:sz w:val="18"/>
                <w:szCs w:val="18"/>
              </w:rPr>
            </w:pPr>
            <w:r>
              <w:rPr>
                <w:sz w:val="20"/>
                <w:szCs w:val="20"/>
              </w:rPr>
              <w:t>90+1w</w:t>
            </w:r>
          </w:p>
        </w:tc>
        <w:tc>
          <w:tcPr>
            <w:tcW w:w="642" w:type="dxa"/>
            <w:vAlign w:val="center"/>
          </w:tcPr>
          <w:p>
            <w:pPr>
              <w:jc w:val="center"/>
              <w:rPr>
                <w:szCs w:val="21"/>
              </w:rPr>
            </w:pPr>
            <w:r>
              <w:rPr>
                <w:rFonts w:hint="eastAsia"/>
                <w:szCs w:val="21"/>
              </w:rPr>
              <w:t>8</w:t>
            </w:r>
          </w:p>
        </w:tc>
        <w:tc>
          <w:tcPr>
            <w:tcW w:w="708" w:type="dxa"/>
            <w:vAlign w:val="center"/>
          </w:tcPr>
          <w:p>
            <w:pPr>
              <w:jc w:val="center"/>
              <w:rPr>
                <w:sz w:val="18"/>
                <w:szCs w:val="18"/>
              </w:rPr>
            </w:pPr>
            <w:r>
              <w:rPr>
                <w:sz w:val="18"/>
                <w:szCs w:val="18"/>
              </w:rPr>
              <w:t>　</w:t>
            </w:r>
          </w:p>
        </w:tc>
        <w:tc>
          <w:tcPr>
            <w:tcW w:w="709" w:type="dxa"/>
            <w:vAlign w:val="center"/>
          </w:tcPr>
          <w:p>
            <w:pPr>
              <w:jc w:val="center"/>
              <w:rPr>
                <w:sz w:val="18"/>
                <w:szCs w:val="18"/>
              </w:rPr>
            </w:pPr>
            <w:r>
              <w:rPr>
                <w:sz w:val="18"/>
                <w:szCs w:val="18"/>
              </w:rPr>
              <w:t>　</w:t>
            </w:r>
          </w:p>
        </w:tc>
        <w:tc>
          <w:tcPr>
            <w:tcW w:w="709" w:type="dxa"/>
            <w:vAlign w:val="center"/>
          </w:tcPr>
          <w:p>
            <w:pPr>
              <w:jc w:val="center"/>
              <w:rPr>
                <w:sz w:val="18"/>
                <w:szCs w:val="18"/>
              </w:rPr>
            </w:pPr>
            <w:r>
              <w:rPr>
                <w:rFonts w:hint="eastAsia"/>
                <w:sz w:val="18"/>
                <w:szCs w:val="18"/>
              </w:rPr>
              <w:t>120</w:t>
            </w:r>
          </w:p>
        </w:tc>
        <w:tc>
          <w:tcPr>
            <w:tcW w:w="567" w:type="dxa"/>
            <w:vAlign w:val="center"/>
          </w:tcPr>
          <w:p>
            <w:pPr>
              <w:jc w:val="center"/>
              <w:rPr>
                <w:sz w:val="18"/>
                <w:szCs w:val="18"/>
              </w:rPr>
            </w:pPr>
          </w:p>
        </w:tc>
        <w:tc>
          <w:tcPr>
            <w:tcW w:w="992" w:type="dxa"/>
            <w:vAlign w:val="center"/>
          </w:tcPr>
          <w:p>
            <w:pPr>
              <w:jc w:val="center"/>
              <w:rPr>
                <w:sz w:val="18"/>
                <w:szCs w:val="18"/>
              </w:rPr>
            </w:pPr>
          </w:p>
        </w:tc>
        <w:tc>
          <w:tcPr>
            <w:tcW w:w="992" w:type="dxa"/>
            <w:vAlign w:val="center"/>
          </w:tcPr>
          <w:p>
            <w:pPr>
              <w:jc w:val="center"/>
              <w:rPr>
                <w:sz w:val="18"/>
                <w:szCs w:val="18"/>
              </w:rPr>
            </w:pPr>
          </w:p>
        </w:tc>
        <w:tc>
          <w:tcPr>
            <w:tcW w:w="1112" w:type="dxa"/>
            <w:vAlign w:val="center"/>
          </w:tcPr>
          <w:p>
            <w:pPr>
              <w:jc w:val="center"/>
              <w:rPr>
                <w:sz w:val="18"/>
                <w:szCs w:val="18"/>
              </w:rPr>
            </w:pPr>
          </w:p>
        </w:tc>
        <w:tc>
          <w:tcPr>
            <w:tcW w:w="1129" w:type="dxa"/>
            <w:vAlign w:val="center"/>
          </w:tcPr>
          <w:p>
            <w:pPr>
              <w:jc w:val="center"/>
              <w:rPr>
                <w:sz w:val="20"/>
                <w:szCs w:val="20"/>
              </w:rPr>
            </w:pPr>
            <w:r>
              <w:rPr>
                <w:sz w:val="20"/>
                <w:szCs w:val="20"/>
              </w:rPr>
              <w:t>6×1</w:t>
            </w:r>
            <w:r>
              <w:rPr>
                <w:rFonts w:hint="eastAsia"/>
                <w:sz w:val="20"/>
                <w:szCs w:val="20"/>
              </w:rPr>
              <w:t>5</w:t>
            </w:r>
            <w:r>
              <w:rPr>
                <w:sz w:val="20"/>
                <w:szCs w:val="20"/>
              </w:rPr>
              <w:t>+1w</w:t>
            </w:r>
          </w:p>
        </w:tc>
        <w:tc>
          <w:tcPr>
            <w:tcW w:w="855" w:type="dxa"/>
            <w:vAlign w:val="center"/>
          </w:tcPr>
          <w:p>
            <w:pPr>
              <w:jc w:val="center"/>
              <w:rPr>
                <w:sz w:val="18"/>
                <w:szCs w:val="18"/>
              </w:rPr>
            </w:pP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534" w:type="dxa"/>
            <w:vAlign w:val="center"/>
          </w:tcPr>
          <w:p>
            <w:pPr>
              <w:jc w:val="center"/>
              <w:rPr>
                <w:rFonts w:eastAsia="楷体_GB2312"/>
                <w:szCs w:val="21"/>
              </w:rPr>
            </w:pPr>
            <w:r>
              <w:rPr>
                <w:rFonts w:hint="eastAsia" w:eastAsia="楷体_GB2312"/>
                <w:szCs w:val="21"/>
              </w:rPr>
              <w:t>23</w:t>
            </w:r>
          </w:p>
        </w:tc>
        <w:tc>
          <w:tcPr>
            <w:tcW w:w="567" w:type="dxa"/>
            <w:vMerge w:val="continue"/>
            <w:vAlign w:val="top"/>
          </w:tcPr>
          <w:p>
            <w:pPr>
              <w:rPr>
                <w:szCs w:val="21"/>
              </w:rPr>
            </w:pPr>
          </w:p>
        </w:tc>
        <w:tc>
          <w:tcPr>
            <w:tcW w:w="1417" w:type="dxa"/>
            <w:vAlign w:val="top"/>
          </w:tcPr>
          <w:p>
            <w:pPr>
              <w:jc w:val="left"/>
              <w:rPr>
                <w:sz w:val="18"/>
                <w:szCs w:val="18"/>
              </w:rPr>
            </w:pPr>
            <w:r>
              <w:rPr>
                <w:sz w:val="18"/>
                <w:szCs w:val="18"/>
              </w:rPr>
              <w:t>05030011</w:t>
            </w:r>
          </w:p>
        </w:tc>
        <w:tc>
          <w:tcPr>
            <w:tcW w:w="2302" w:type="dxa"/>
            <w:vAlign w:val="center"/>
          </w:tcPr>
          <w:p>
            <w:pPr>
              <w:rPr>
                <w:color w:val="FF0000"/>
                <w:sz w:val="22"/>
                <w:szCs w:val="22"/>
              </w:rPr>
            </w:pPr>
            <w:r>
              <w:rPr>
                <w:sz w:val="22"/>
                <w:szCs w:val="22"/>
              </w:rPr>
              <w:t>食品掺伪鉴别检验</w:t>
            </w:r>
          </w:p>
        </w:tc>
        <w:tc>
          <w:tcPr>
            <w:tcW w:w="622" w:type="dxa"/>
            <w:vAlign w:val="center"/>
          </w:tcPr>
          <w:p>
            <w:pPr>
              <w:jc w:val="center"/>
              <w:rPr>
                <w:szCs w:val="21"/>
              </w:rPr>
            </w:pPr>
            <w:r>
              <w:rPr>
                <w:rFonts w:hint="eastAsia"/>
                <w:szCs w:val="21"/>
              </w:rPr>
              <w:t>BC</w:t>
            </w:r>
          </w:p>
        </w:tc>
        <w:tc>
          <w:tcPr>
            <w:tcW w:w="1027" w:type="dxa"/>
            <w:vAlign w:val="center"/>
          </w:tcPr>
          <w:p>
            <w:pPr>
              <w:jc w:val="center"/>
              <w:rPr>
                <w:sz w:val="18"/>
                <w:szCs w:val="18"/>
              </w:rPr>
            </w:pPr>
            <w:r>
              <w:rPr>
                <w:rFonts w:hint="eastAsia"/>
                <w:sz w:val="18"/>
                <w:szCs w:val="18"/>
              </w:rPr>
              <w:t>32</w:t>
            </w:r>
          </w:p>
        </w:tc>
        <w:tc>
          <w:tcPr>
            <w:tcW w:w="642" w:type="dxa"/>
            <w:vAlign w:val="center"/>
          </w:tcPr>
          <w:p>
            <w:pPr>
              <w:jc w:val="center"/>
              <w:rPr>
                <w:szCs w:val="21"/>
              </w:rPr>
            </w:pPr>
            <w:r>
              <w:rPr>
                <w:rFonts w:hint="eastAsia"/>
                <w:szCs w:val="21"/>
              </w:rPr>
              <w:t>2</w:t>
            </w:r>
          </w:p>
        </w:tc>
        <w:tc>
          <w:tcPr>
            <w:tcW w:w="708" w:type="dxa"/>
            <w:vAlign w:val="center"/>
          </w:tcPr>
          <w:p>
            <w:pPr>
              <w:jc w:val="center"/>
              <w:rPr>
                <w:sz w:val="18"/>
                <w:szCs w:val="18"/>
              </w:rPr>
            </w:pPr>
          </w:p>
        </w:tc>
        <w:tc>
          <w:tcPr>
            <w:tcW w:w="709" w:type="dxa"/>
            <w:vAlign w:val="center"/>
          </w:tcPr>
          <w:p>
            <w:pPr>
              <w:jc w:val="center"/>
              <w:rPr>
                <w:sz w:val="18"/>
                <w:szCs w:val="18"/>
              </w:rPr>
            </w:pPr>
            <w:r>
              <w:rPr>
                <w:rFonts w:hint="eastAsia"/>
                <w:sz w:val="18"/>
                <w:szCs w:val="18"/>
              </w:rPr>
              <w:t>32</w:t>
            </w:r>
          </w:p>
        </w:tc>
        <w:tc>
          <w:tcPr>
            <w:tcW w:w="709" w:type="dxa"/>
            <w:vAlign w:val="center"/>
          </w:tcPr>
          <w:p>
            <w:pPr>
              <w:jc w:val="center"/>
              <w:rPr>
                <w:sz w:val="18"/>
                <w:szCs w:val="18"/>
              </w:rPr>
            </w:pPr>
          </w:p>
        </w:tc>
        <w:tc>
          <w:tcPr>
            <w:tcW w:w="567" w:type="dxa"/>
            <w:vAlign w:val="center"/>
          </w:tcPr>
          <w:p>
            <w:pPr>
              <w:jc w:val="center"/>
              <w:rPr>
                <w:sz w:val="18"/>
                <w:szCs w:val="18"/>
              </w:rPr>
            </w:pPr>
            <w:r>
              <w:rPr>
                <w:sz w:val="18"/>
                <w:szCs w:val="18"/>
              </w:rPr>
              <w:t>　</w:t>
            </w:r>
          </w:p>
        </w:tc>
        <w:tc>
          <w:tcPr>
            <w:tcW w:w="992" w:type="dxa"/>
            <w:vAlign w:val="center"/>
          </w:tcPr>
          <w:p>
            <w:pPr>
              <w:jc w:val="center"/>
              <w:rPr>
                <w:sz w:val="18"/>
                <w:szCs w:val="18"/>
              </w:rPr>
            </w:pPr>
            <w:r>
              <w:rPr>
                <w:sz w:val="18"/>
                <w:szCs w:val="18"/>
              </w:rPr>
              <w:t>　</w:t>
            </w:r>
          </w:p>
        </w:tc>
        <w:tc>
          <w:tcPr>
            <w:tcW w:w="992" w:type="dxa"/>
            <w:vAlign w:val="center"/>
          </w:tcPr>
          <w:p>
            <w:pPr>
              <w:jc w:val="center"/>
              <w:rPr>
                <w:sz w:val="18"/>
                <w:szCs w:val="18"/>
              </w:rPr>
            </w:pPr>
            <w:r>
              <w:rPr>
                <w:sz w:val="18"/>
                <w:szCs w:val="18"/>
              </w:rPr>
              <w:t>　</w:t>
            </w:r>
          </w:p>
        </w:tc>
        <w:tc>
          <w:tcPr>
            <w:tcW w:w="1112" w:type="dxa"/>
            <w:vAlign w:val="center"/>
          </w:tcPr>
          <w:p>
            <w:pPr>
              <w:jc w:val="center"/>
              <w:rPr>
                <w:sz w:val="18"/>
                <w:szCs w:val="18"/>
              </w:rPr>
            </w:pPr>
            <w:r>
              <w:rPr>
                <w:sz w:val="18"/>
                <w:szCs w:val="18"/>
              </w:rPr>
              <w:t>　</w:t>
            </w:r>
          </w:p>
        </w:tc>
        <w:tc>
          <w:tcPr>
            <w:tcW w:w="1129" w:type="dxa"/>
            <w:vAlign w:val="center"/>
          </w:tcPr>
          <w:p>
            <w:pPr>
              <w:jc w:val="center"/>
              <w:rPr>
                <w:sz w:val="20"/>
                <w:szCs w:val="20"/>
              </w:rPr>
            </w:pPr>
          </w:p>
        </w:tc>
        <w:tc>
          <w:tcPr>
            <w:tcW w:w="855" w:type="dxa"/>
            <w:vAlign w:val="center"/>
          </w:tcPr>
          <w:p>
            <w:pPr>
              <w:jc w:val="center"/>
              <w:rPr>
                <w:sz w:val="18"/>
                <w:szCs w:val="18"/>
              </w:rPr>
            </w:pPr>
            <w:r>
              <w:rPr>
                <w:rFonts w:hint="eastAsia"/>
                <w:sz w:val="18"/>
                <w:szCs w:val="18"/>
              </w:rPr>
              <w:t>4</w:t>
            </w:r>
            <w:r>
              <w:rPr>
                <w:sz w:val="18"/>
                <w:szCs w:val="18"/>
              </w:rPr>
              <w:t>×</w:t>
            </w:r>
            <w:r>
              <w:rPr>
                <w:rFonts w:hint="eastAsia"/>
                <w:sz w:val="18"/>
                <w:szCs w:val="18"/>
              </w:rPr>
              <w:t>8</w:t>
            </w: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24</w:t>
            </w:r>
          </w:p>
        </w:tc>
        <w:tc>
          <w:tcPr>
            <w:tcW w:w="567" w:type="dxa"/>
            <w:vMerge w:val="continue"/>
            <w:vAlign w:val="top"/>
          </w:tcPr>
          <w:p>
            <w:pPr>
              <w:rPr>
                <w:szCs w:val="21"/>
              </w:rPr>
            </w:pPr>
          </w:p>
        </w:tc>
        <w:tc>
          <w:tcPr>
            <w:tcW w:w="1417" w:type="dxa"/>
            <w:vAlign w:val="top"/>
          </w:tcPr>
          <w:p>
            <w:pPr>
              <w:jc w:val="left"/>
              <w:rPr>
                <w:sz w:val="18"/>
                <w:szCs w:val="18"/>
              </w:rPr>
            </w:pPr>
            <w:r>
              <w:rPr>
                <w:sz w:val="18"/>
                <w:szCs w:val="18"/>
              </w:rPr>
              <w:t>05010158</w:t>
            </w:r>
          </w:p>
        </w:tc>
        <w:tc>
          <w:tcPr>
            <w:tcW w:w="2302" w:type="dxa"/>
            <w:vAlign w:val="center"/>
          </w:tcPr>
          <w:p>
            <w:pPr>
              <w:rPr>
                <w:sz w:val="22"/>
                <w:szCs w:val="22"/>
              </w:rPr>
            </w:pPr>
            <w:r>
              <w:rPr>
                <w:rFonts w:hint="eastAsia"/>
                <w:sz w:val="22"/>
                <w:szCs w:val="22"/>
              </w:rPr>
              <w:t>功能食品</w:t>
            </w:r>
            <w:r>
              <w:rPr>
                <w:rFonts w:hint="eastAsia" w:ascii="宋体" w:hAnsi="宋体" w:cs="宋体"/>
                <w:sz w:val="22"/>
                <w:szCs w:val="22"/>
              </w:rPr>
              <w:t>★</w:t>
            </w:r>
          </w:p>
        </w:tc>
        <w:tc>
          <w:tcPr>
            <w:tcW w:w="622" w:type="dxa"/>
            <w:vAlign w:val="center"/>
          </w:tcPr>
          <w:p>
            <w:pPr>
              <w:jc w:val="center"/>
              <w:rPr>
                <w:szCs w:val="21"/>
              </w:rPr>
            </w:pPr>
            <w:r>
              <w:rPr>
                <w:rFonts w:hint="eastAsia"/>
                <w:szCs w:val="21"/>
              </w:rPr>
              <w:t>B</w:t>
            </w:r>
            <w:r>
              <w:rPr>
                <w:szCs w:val="21"/>
              </w:rPr>
              <w:t>　</w:t>
            </w:r>
          </w:p>
        </w:tc>
        <w:tc>
          <w:tcPr>
            <w:tcW w:w="1027" w:type="dxa"/>
            <w:vAlign w:val="center"/>
          </w:tcPr>
          <w:p>
            <w:pPr>
              <w:jc w:val="center"/>
              <w:rPr>
                <w:sz w:val="20"/>
                <w:szCs w:val="20"/>
              </w:rPr>
            </w:pPr>
            <w:r>
              <w:rPr>
                <w:rFonts w:hint="eastAsia"/>
                <w:sz w:val="20"/>
                <w:szCs w:val="20"/>
              </w:rPr>
              <w:t>32</w:t>
            </w:r>
          </w:p>
        </w:tc>
        <w:tc>
          <w:tcPr>
            <w:tcW w:w="642" w:type="dxa"/>
            <w:vAlign w:val="center"/>
          </w:tcPr>
          <w:p>
            <w:pPr>
              <w:jc w:val="center"/>
              <w:rPr>
                <w:szCs w:val="21"/>
              </w:rPr>
            </w:pPr>
            <w:r>
              <w:rPr>
                <w:rFonts w:hint="eastAsia"/>
                <w:szCs w:val="21"/>
              </w:rPr>
              <w:t>2</w:t>
            </w:r>
          </w:p>
        </w:tc>
        <w:tc>
          <w:tcPr>
            <w:tcW w:w="708" w:type="dxa"/>
            <w:vAlign w:val="center"/>
          </w:tcPr>
          <w:p>
            <w:pPr>
              <w:jc w:val="center"/>
              <w:rPr>
                <w:sz w:val="18"/>
                <w:szCs w:val="18"/>
              </w:rPr>
            </w:pPr>
            <w:r>
              <w:rPr>
                <w:rFonts w:hint="eastAsia"/>
                <w:sz w:val="18"/>
                <w:szCs w:val="18"/>
              </w:rPr>
              <w:t>32</w:t>
            </w:r>
          </w:p>
        </w:tc>
        <w:tc>
          <w:tcPr>
            <w:tcW w:w="709" w:type="dxa"/>
            <w:vAlign w:val="center"/>
          </w:tcPr>
          <w:p>
            <w:pPr>
              <w:jc w:val="center"/>
              <w:rPr>
                <w:sz w:val="18"/>
                <w:szCs w:val="18"/>
              </w:rPr>
            </w:pPr>
          </w:p>
        </w:tc>
        <w:tc>
          <w:tcPr>
            <w:tcW w:w="709" w:type="dxa"/>
            <w:vAlign w:val="center"/>
          </w:tcPr>
          <w:p>
            <w:pPr>
              <w:jc w:val="center"/>
              <w:rPr>
                <w:sz w:val="18"/>
                <w:szCs w:val="18"/>
              </w:rPr>
            </w:pPr>
          </w:p>
        </w:tc>
        <w:tc>
          <w:tcPr>
            <w:tcW w:w="567" w:type="dxa"/>
            <w:vAlign w:val="center"/>
          </w:tcPr>
          <w:p>
            <w:pPr>
              <w:jc w:val="center"/>
              <w:rPr>
                <w:sz w:val="18"/>
                <w:szCs w:val="18"/>
              </w:rPr>
            </w:pPr>
          </w:p>
        </w:tc>
        <w:tc>
          <w:tcPr>
            <w:tcW w:w="992" w:type="dxa"/>
            <w:vAlign w:val="center"/>
          </w:tcPr>
          <w:p>
            <w:pPr>
              <w:jc w:val="center"/>
              <w:rPr>
                <w:sz w:val="20"/>
                <w:szCs w:val="20"/>
              </w:rPr>
            </w:pPr>
          </w:p>
        </w:tc>
        <w:tc>
          <w:tcPr>
            <w:tcW w:w="992" w:type="dxa"/>
            <w:vAlign w:val="center"/>
          </w:tcPr>
          <w:p>
            <w:pPr>
              <w:jc w:val="center"/>
              <w:rPr>
                <w:sz w:val="20"/>
                <w:szCs w:val="20"/>
              </w:rPr>
            </w:pPr>
          </w:p>
        </w:tc>
        <w:tc>
          <w:tcPr>
            <w:tcW w:w="1112" w:type="dxa"/>
            <w:vAlign w:val="center"/>
          </w:tcPr>
          <w:p>
            <w:pPr>
              <w:jc w:val="center"/>
              <w:rPr>
                <w:sz w:val="20"/>
                <w:szCs w:val="20"/>
              </w:rPr>
            </w:pPr>
          </w:p>
        </w:tc>
        <w:tc>
          <w:tcPr>
            <w:tcW w:w="1129" w:type="dxa"/>
            <w:vAlign w:val="center"/>
          </w:tcPr>
          <w:p>
            <w:pPr>
              <w:rPr>
                <w:sz w:val="22"/>
                <w:szCs w:val="22"/>
              </w:rPr>
            </w:pPr>
          </w:p>
        </w:tc>
        <w:tc>
          <w:tcPr>
            <w:tcW w:w="855" w:type="dxa"/>
            <w:vAlign w:val="center"/>
          </w:tcPr>
          <w:p>
            <w:pPr>
              <w:jc w:val="center"/>
              <w:rPr>
                <w:sz w:val="18"/>
                <w:szCs w:val="18"/>
              </w:rPr>
            </w:pPr>
            <w:r>
              <w:rPr>
                <w:rFonts w:hint="eastAsia"/>
                <w:sz w:val="18"/>
                <w:szCs w:val="18"/>
              </w:rPr>
              <w:t>4</w:t>
            </w:r>
            <w:r>
              <w:rPr>
                <w:sz w:val="18"/>
                <w:szCs w:val="18"/>
              </w:rPr>
              <w:t>×</w:t>
            </w:r>
            <w:r>
              <w:rPr>
                <w:rFonts w:hint="eastAsia"/>
                <w:sz w:val="18"/>
                <w:szCs w:val="18"/>
              </w:rPr>
              <w:t>8</w:t>
            </w: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25</w:t>
            </w:r>
          </w:p>
        </w:tc>
        <w:tc>
          <w:tcPr>
            <w:tcW w:w="567" w:type="dxa"/>
            <w:vMerge w:val="continue"/>
            <w:vAlign w:val="top"/>
          </w:tcPr>
          <w:p>
            <w:pPr>
              <w:rPr>
                <w:szCs w:val="21"/>
              </w:rPr>
            </w:pPr>
          </w:p>
        </w:tc>
        <w:tc>
          <w:tcPr>
            <w:tcW w:w="1417" w:type="dxa"/>
            <w:vAlign w:val="top"/>
          </w:tcPr>
          <w:p>
            <w:pPr>
              <w:jc w:val="left"/>
              <w:rPr>
                <w:sz w:val="18"/>
                <w:szCs w:val="18"/>
              </w:rPr>
            </w:pPr>
            <w:r>
              <w:rPr>
                <w:sz w:val="18"/>
                <w:szCs w:val="18"/>
              </w:rPr>
              <w:t>05010115</w:t>
            </w:r>
          </w:p>
        </w:tc>
        <w:tc>
          <w:tcPr>
            <w:tcW w:w="2302" w:type="dxa"/>
            <w:vAlign w:val="center"/>
          </w:tcPr>
          <w:p>
            <w:pPr>
              <w:rPr>
                <w:sz w:val="22"/>
                <w:szCs w:val="22"/>
              </w:rPr>
            </w:pPr>
            <w:r>
              <w:rPr>
                <w:sz w:val="22"/>
                <w:szCs w:val="22"/>
              </w:rPr>
              <w:t>食品质量</w:t>
            </w:r>
            <w:r>
              <w:rPr>
                <w:rFonts w:hint="eastAsia"/>
                <w:sz w:val="22"/>
                <w:szCs w:val="22"/>
              </w:rPr>
              <w:t>管理与认证</w:t>
            </w:r>
          </w:p>
        </w:tc>
        <w:tc>
          <w:tcPr>
            <w:tcW w:w="622" w:type="dxa"/>
            <w:vAlign w:val="center"/>
          </w:tcPr>
          <w:p>
            <w:pPr>
              <w:jc w:val="center"/>
              <w:rPr>
                <w:szCs w:val="21"/>
              </w:rPr>
            </w:pPr>
            <w:r>
              <w:rPr>
                <w:rFonts w:hint="eastAsia"/>
                <w:szCs w:val="21"/>
              </w:rPr>
              <w:t>B</w:t>
            </w:r>
            <w:r>
              <w:rPr>
                <w:szCs w:val="21"/>
              </w:rPr>
              <w:t>　</w:t>
            </w:r>
          </w:p>
        </w:tc>
        <w:tc>
          <w:tcPr>
            <w:tcW w:w="1027" w:type="dxa"/>
            <w:vAlign w:val="center"/>
          </w:tcPr>
          <w:p>
            <w:pPr>
              <w:jc w:val="center"/>
              <w:rPr>
                <w:sz w:val="20"/>
                <w:szCs w:val="20"/>
              </w:rPr>
            </w:pPr>
            <w:r>
              <w:rPr>
                <w:rFonts w:hint="eastAsia"/>
                <w:sz w:val="20"/>
                <w:szCs w:val="20"/>
              </w:rPr>
              <w:t>32</w:t>
            </w:r>
          </w:p>
        </w:tc>
        <w:tc>
          <w:tcPr>
            <w:tcW w:w="642" w:type="dxa"/>
            <w:vAlign w:val="center"/>
          </w:tcPr>
          <w:p>
            <w:pPr>
              <w:jc w:val="center"/>
              <w:rPr>
                <w:szCs w:val="21"/>
              </w:rPr>
            </w:pPr>
            <w:r>
              <w:rPr>
                <w:rFonts w:hint="eastAsia"/>
                <w:szCs w:val="21"/>
              </w:rPr>
              <w:t>2</w:t>
            </w:r>
          </w:p>
        </w:tc>
        <w:tc>
          <w:tcPr>
            <w:tcW w:w="708" w:type="dxa"/>
            <w:vAlign w:val="center"/>
          </w:tcPr>
          <w:p>
            <w:pPr>
              <w:jc w:val="center"/>
              <w:rPr>
                <w:sz w:val="18"/>
                <w:szCs w:val="18"/>
              </w:rPr>
            </w:pPr>
            <w:r>
              <w:rPr>
                <w:rFonts w:hint="eastAsia"/>
                <w:sz w:val="18"/>
                <w:szCs w:val="18"/>
              </w:rPr>
              <w:t>32</w:t>
            </w:r>
          </w:p>
        </w:tc>
        <w:tc>
          <w:tcPr>
            <w:tcW w:w="709" w:type="dxa"/>
            <w:vAlign w:val="center"/>
          </w:tcPr>
          <w:p>
            <w:pPr>
              <w:jc w:val="center"/>
              <w:rPr>
                <w:sz w:val="18"/>
                <w:szCs w:val="18"/>
              </w:rPr>
            </w:pPr>
            <w:r>
              <w:rPr>
                <w:sz w:val="18"/>
                <w:szCs w:val="18"/>
              </w:rPr>
              <w:t>　</w:t>
            </w:r>
          </w:p>
        </w:tc>
        <w:tc>
          <w:tcPr>
            <w:tcW w:w="709" w:type="dxa"/>
            <w:vAlign w:val="center"/>
          </w:tcPr>
          <w:p>
            <w:pPr>
              <w:jc w:val="center"/>
              <w:rPr>
                <w:sz w:val="18"/>
                <w:szCs w:val="18"/>
              </w:rPr>
            </w:pPr>
          </w:p>
        </w:tc>
        <w:tc>
          <w:tcPr>
            <w:tcW w:w="567" w:type="dxa"/>
            <w:vAlign w:val="center"/>
          </w:tcPr>
          <w:p>
            <w:pPr>
              <w:jc w:val="center"/>
              <w:rPr>
                <w:sz w:val="18"/>
                <w:szCs w:val="18"/>
              </w:rPr>
            </w:pPr>
            <w:r>
              <w:rPr>
                <w:sz w:val="18"/>
                <w:szCs w:val="18"/>
              </w:rPr>
              <w:t>　</w:t>
            </w:r>
          </w:p>
        </w:tc>
        <w:tc>
          <w:tcPr>
            <w:tcW w:w="992" w:type="dxa"/>
            <w:vAlign w:val="center"/>
          </w:tcPr>
          <w:p>
            <w:pPr>
              <w:jc w:val="center"/>
              <w:rPr>
                <w:sz w:val="20"/>
                <w:szCs w:val="20"/>
              </w:rPr>
            </w:pPr>
            <w:r>
              <w:rPr>
                <w:sz w:val="20"/>
                <w:szCs w:val="20"/>
              </w:rPr>
              <w:t>　</w:t>
            </w:r>
          </w:p>
        </w:tc>
        <w:tc>
          <w:tcPr>
            <w:tcW w:w="992" w:type="dxa"/>
            <w:vAlign w:val="center"/>
          </w:tcPr>
          <w:p>
            <w:pPr>
              <w:jc w:val="center"/>
              <w:rPr>
                <w:sz w:val="20"/>
                <w:szCs w:val="20"/>
              </w:rPr>
            </w:pPr>
            <w:r>
              <w:rPr>
                <w:sz w:val="20"/>
                <w:szCs w:val="20"/>
              </w:rPr>
              <w:t>　</w:t>
            </w:r>
          </w:p>
        </w:tc>
        <w:tc>
          <w:tcPr>
            <w:tcW w:w="1112" w:type="dxa"/>
            <w:vAlign w:val="center"/>
          </w:tcPr>
          <w:p>
            <w:pPr>
              <w:jc w:val="center"/>
              <w:rPr>
                <w:sz w:val="20"/>
                <w:szCs w:val="20"/>
              </w:rPr>
            </w:pPr>
            <w:r>
              <w:rPr>
                <w:sz w:val="20"/>
                <w:szCs w:val="20"/>
              </w:rPr>
              <w:t>　</w:t>
            </w:r>
          </w:p>
        </w:tc>
        <w:tc>
          <w:tcPr>
            <w:tcW w:w="1129" w:type="dxa"/>
            <w:vAlign w:val="center"/>
          </w:tcPr>
          <w:p>
            <w:pPr>
              <w:rPr>
                <w:sz w:val="22"/>
                <w:szCs w:val="22"/>
              </w:rPr>
            </w:pPr>
          </w:p>
        </w:tc>
        <w:tc>
          <w:tcPr>
            <w:tcW w:w="855" w:type="dxa"/>
            <w:vAlign w:val="center"/>
          </w:tcPr>
          <w:p>
            <w:pPr>
              <w:jc w:val="center"/>
              <w:rPr>
                <w:sz w:val="20"/>
                <w:szCs w:val="20"/>
              </w:rPr>
            </w:pPr>
            <w:r>
              <w:rPr>
                <w:rFonts w:hint="eastAsia"/>
                <w:sz w:val="20"/>
                <w:szCs w:val="20"/>
              </w:rPr>
              <w:t>4</w:t>
            </w:r>
            <w:r>
              <w:rPr>
                <w:sz w:val="20"/>
                <w:szCs w:val="20"/>
              </w:rPr>
              <w:t>×</w:t>
            </w:r>
            <w:r>
              <w:rPr>
                <w:rFonts w:hint="eastAsia"/>
                <w:sz w:val="20"/>
                <w:szCs w:val="20"/>
              </w:rPr>
              <w:t>8</w:t>
            </w:r>
          </w:p>
        </w:tc>
        <w:tc>
          <w:tcPr>
            <w:tcW w:w="764"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26</w:t>
            </w:r>
          </w:p>
        </w:tc>
        <w:tc>
          <w:tcPr>
            <w:tcW w:w="567" w:type="dxa"/>
            <w:vMerge w:val="continue"/>
            <w:vAlign w:val="top"/>
          </w:tcPr>
          <w:p>
            <w:pPr>
              <w:rPr>
                <w:szCs w:val="21"/>
              </w:rPr>
            </w:pPr>
          </w:p>
        </w:tc>
        <w:tc>
          <w:tcPr>
            <w:tcW w:w="1417" w:type="dxa"/>
            <w:vAlign w:val="center"/>
          </w:tcPr>
          <w:p>
            <w:pPr>
              <w:jc w:val="left"/>
              <w:rPr>
                <w:sz w:val="18"/>
                <w:szCs w:val="18"/>
              </w:rPr>
            </w:pPr>
            <w:r>
              <w:rPr>
                <w:sz w:val="18"/>
                <w:szCs w:val="18"/>
              </w:rPr>
              <w:t>05020027</w:t>
            </w:r>
          </w:p>
        </w:tc>
        <w:tc>
          <w:tcPr>
            <w:tcW w:w="2302" w:type="dxa"/>
            <w:vAlign w:val="center"/>
          </w:tcPr>
          <w:p>
            <w:pPr>
              <w:rPr>
                <w:sz w:val="22"/>
                <w:szCs w:val="22"/>
              </w:rPr>
            </w:pPr>
            <w:r>
              <w:rPr>
                <w:sz w:val="22"/>
                <w:szCs w:val="22"/>
              </w:rPr>
              <w:t>认知实习</w:t>
            </w:r>
          </w:p>
        </w:tc>
        <w:tc>
          <w:tcPr>
            <w:tcW w:w="622" w:type="dxa"/>
            <w:vAlign w:val="center"/>
          </w:tcPr>
          <w:p>
            <w:pPr>
              <w:jc w:val="center"/>
              <w:rPr>
                <w:szCs w:val="21"/>
              </w:rPr>
            </w:pPr>
            <w:r>
              <w:rPr>
                <w:szCs w:val="21"/>
              </w:rPr>
              <w:t>C</w:t>
            </w:r>
          </w:p>
        </w:tc>
        <w:tc>
          <w:tcPr>
            <w:tcW w:w="1027" w:type="dxa"/>
            <w:vAlign w:val="center"/>
          </w:tcPr>
          <w:p>
            <w:pPr>
              <w:jc w:val="center"/>
              <w:rPr>
                <w:sz w:val="18"/>
                <w:szCs w:val="18"/>
              </w:rPr>
            </w:pPr>
            <w:r>
              <w:rPr>
                <w:sz w:val="18"/>
                <w:szCs w:val="18"/>
              </w:rPr>
              <w:t>1w</w:t>
            </w:r>
          </w:p>
        </w:tc>
        <w:tc>
          <w:tcPr>
            <w:tcW w:w="642" w:type="dxa"/>
            <w:vAlign w:val="center"/>
          </w:tcPr>
          <w:p>
            <w:pPr>
              <w:jc w:val="center"/>
              <w:rPr>
                <w:szCs w:val="21"/>
              </w:rPr>
            </w:pPr>
            <w:r>
              <w:rPr>
                <w:szCs w:val="21"/>
              </w:rPr>
              <w:t>1</w:t>
            </w:r>
          </w:p>
        </w:tc>
        <w:tc>
          <w:tcPr>
            <w:tcW w:w="708" w:type="dxa"/>
            <w:vAlign w:val="center"/>
          </w:tcPr>
          <w:p>
            <w:pPr>
              <w:jc w:val="center"/>
              <w:rPr>
                <w:sz w:val="18"/>
                <w:szCs w:val="18"/>
              </w:rPr>
            </w:pPr>
            <w:r>
              <w:rPr>
                <w:sz w:val="18"/>
                <w:szCs w:val="18"/>
              </w:rPr>
              <w:t>　</w:t>
            </w:r>
          </w:p>
        </w:tc>
        <w:tc>
          <w:tcPr>
            <w:tcW w:w="709" w:type="dxa"/>
            <w:vAlign w:val="center"/>
          </w:tcPr>
          <w:p>
            <w:pPr>
              <w:jc w:val="center"/>
              <w:rPr>
                <w:sz w:val="18"/>
                <w:szCs w:val="18"/>
              </w:rPr>
            </w:pPr>
            <w:r>
              <w:rPr>
                <w:sz w:val="18"/>
                <w:szCs w:val="18"/>
              </w:rPr>
              <w:t>　</w:t>
            </w:r>
          </w:p>
        </w:tc>
        <w:tc>
          <w:tcPr>
            <w:tcW w:w="709" w:type="dxa"/>
            <w:vAlign w:val="center"/>
          </w:tcPr>
          <w:p>
            <w:pPr>
              <w:jc w:val="center"/>
              <w:rPr>
                <w:sz w:val="18"/>
                <w:szCs w:val="18"/>
              </w:rPr>
            </w:pPr>
            <w:r>
              <w:rPr>
                <w:rFonts w:hint="eastAsia"/>
                <w:sz w:val="18"/>
                <w:szCs w:val="18"/>
              </w:rPr>
              <w:t>30</w:t>
            </w:r>
            <w:r>
              <w:rPr>
                <w:sz w:val="18"/>
                <w:szCs w:val="18"/>
              </w:rPr>
              <w:t>　</w:t>
            </w:r>
          </w:p>
        </w:tc>
        <w:tc>
          <w:tcPr>
            <w:tcW w:w="567" w:type="dxa"/>
            <w:vAlign w:val="center"/>
          </w:tcPr>
          <w:p>
            <w:pPr>
              <w:jc w:val="center"/>
              <w:rPr>
                <w:sz w:val="18"/>
                <w:szCs w:val="18"/>
              </w:rPr>
            </w:pPr>
            <w:r>
              <w:rPr>
                <w:sz w:val="18"/>
                <w:szCs w:val="18"/>
              </w:rPr>
              <w:t>　</w:t>
            </w:r>
          </w:p>
        </w:tc>
        <w:tc>
          <w:tcPr>
            <w:tcW w:w="992" w:type="dxa"/>
            <w:vAlign w:val="center"/>
          </w:tcPr>
          <w:p>
            <w:pPr>
              <w:jc w:val="center"/>
              <w:rPr>
                <w:sz w:val="18"/>
                <w:szCs w:val="18"/>
              </w:rPr>
            </w:pPr>
            <w:r>
              <w:rPr>
                <w:sz w:val="18"/>
                <w:szCs w:val="18"/>
              </w:rPr>
              <w:t>1w</w:t>
            </w:r>
          </w:p>
        </w:tc>
        <w:tc>
          <w:tcPr>
            <w:tcW w:w="992" w:type="dxa"/>
            <w:vAlign w:val="center"/>
          </w:tcPr>
          <w:p>
            <w:pPr>
              <w:jc w:val="center"/>
              <w:rPr>
                <w:sz w:val="18"/>
                <w:szCs w:val="18"/>
              </w:rPr>
            </w:pPr>
            <w:r>
              <w:rPr>
                <w:sz w:val="18"/>
                <w:szCs w:val="18"/>
              </w:rPr>
              <w:t>　</w:t>
            </w:r>
          </w:p>
        </w:tc>
        <w:tc>
          <w:tcPr>
            <w:tcW w:w="1112" w:type="dxa"/>
            <w:vAlign w:val="center"/>
          </w:tcPr>
          <w:p>
            <w:pPr>
              <w:jc w:val="center"/>
              <w:rPr>
                <w:sz w:val="18"/>
                <w:szCs w:val="18"/>
              </w:rPr>
            </w:pPr>
            <w:r>
              <w:rPr>
                <w:sz w:val="18"/>
                <w:szCs w:val="18"/>
              </w:rPr>
              <w:t>　</w:t>
            </w:r>
          </w:p>
        </w:tc>
        <w:tc>
          <w:tcPr>
            <w:tcW w:w="1129" w:type="dxa"/>
            <w:vAlign w:val="center"/>
          </w:tcPr>
          <w:p>
            <w:pPr>
              <w:jc w:val="center"/>
              <w:rPr>
                <w:sz w:val="18"/>
                <w:szCs w:val="18"/>
              </w:rPr>
            </w:pPr>
            <w:r>
              <w:rPr>
                <w:sz w:val="18"/>
                <w:szCs w:val="18"/>
              </w:rPr>
              <w:t>　</w:t>
            </w:r>
          </w:p>
        </w:tc>
        <w:tc>
          <w:tcPr>
            <w:tcW w:w="855" w:type="dxa"/>
            <w:vAlign w:val="center"/>
          </w:tcPr>
          <w:p>
            <w:pPr>
              <w:jc w:val="center"/>
              <w:rPr>
                <w:sz w:val="18"/>
                <w:szCs w:val="18"/>
              </w:rPr>
            </w:pPr>
            <w:r>
              <w:rPr>
                <w:sz w:val="18"/>
                <w:szCs w:val="18"/>
              </w:rPr>
              <w:t>　</w:t>
            </w:r>
          </w:p>
        </w:tc>
        <w:tc>
          <w:tcPr>
            <w:tcW w:w="764" w:type="dxa"/>
            <w:vAlign w:val="center"/>
          </w:tcPr>
          <w:p>
            <w:pPr>
              <w:jc w:val="center"/>
              <w:rPr>
                <w:sz w:val="18"/>
                <w:szCs w:val="18"/>
              </w:rPr>
            </w:pPr>
            <w:r>
              <w:rPr>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27</w:t>
            </w:r>
          </w:p>
        </w:tc>
        <w:tc>
          <w:tcPr>
            <w:tcW w:w="567" w:type="dxa"/>
            <w:vMerge w:val="continue"/>
            <w:vAlign w:val="top"/>
          </w:tcPr>
          <w:p>
            <w:pPr>
              <w:rPr>
                <w:szCs w:val="21"/>
              </w:rPr>
            </w:pPr>
          </w:p>
        </w:tc>
        <w:tc>
          <w:tcPr>
            <w:tcW w:w="1417" w:type="dxa"/>
            <w:vAlign w:val="center"/>
          </w:tcPr>
          <w:p>
            <w:pPr>
              <w:jc w:val="left"/>
              <w:rPr>
                <w:sz w:val="18"/>
                <w:szCs w:val="18"/>
              </w:rPr>
            </w:pPr>
            <w:r>
              <w:rPr>
                <w:sz w:val="18"/>
                <w:szCs w:val="18"/>
              </w:rPr>
              <w:t>05010007</w:t>
            </w:r>
          </w:p>
        </w:tc>
        <w:tc>
          <w:tcPr>
            <w:tcW w:w="2302" w:type="dxa"/>
            <w:vAlign w:val="bottom"/>
          </w:tcPr>
          <w:p>
            <w:pPr>
              <w:rPr>
                <w:sz w:val="22"/>
                <w:szCs w:val="22"/>
              </w:rPr>
            </w:pPr>
            <w:r>
              <w:rPr>
                <w:sz w:val="22"/>
                <w:szCs w:val="22"/>
              </w:rPr>
              <w:t>生产实习</w:t>
            </w:r>
          </w:p>
        </w:tc>
        <w:tc>
          <w:tcPr>
            <w:tcW w:w="622" w:type="dxa"/>
            <w:vAlign w:val="center"/>
          </w:tcPr>
          <w:p>
            <w:pPr>
              <w:jc w:val="center"/>
              <w:rPr>
                <w:szCs w:val="21"/>
              </w:rPr>
            </w:pPr>
            <w:r>
              <w:rPr>
                <w:szCs w:val="21"/>
              </w:rPr>
              <w:t>C</w:t>
            </w:r>
          </w:p>
        </w:tc>
        <w:tc>
          <w:tcPr>
            <w:tcW w:w="1027" w:type="dxa"/>
            <w:vAlign w:val="center"/>
          </w:tcPr>
          <w:p>
            <w:pPr>
              <w:jc w:val="center"/>
              <w:rPr>
                <w:sz w:val="18"/>
                <w:szCs w:val="18"/>
              </w:rPr>
            </w:pPr>
            <w:r>
              <w:rPr>
                <w:sz w:val="18"/>
                <w:szCs w:val="18"/>
              </w:rPr>
              <w:t>4w</w:t>
            </w:r>
          </w:p>
        </w:tc>
        <w:tc>
          <w:tcPr>
            <w:tcW w:w="642" w:type="dxa"/>
            <w:vAlign w:val="center"/>
          </w:tcPr>
          <w:p>
            <w:pPr>
              <w:jc w:val="center"/>
              <w:rPr>
                <w:szCs w:val="21"/>
              </w:rPr>
            </w:pPr>
            <w:r>
              <w:rPr>
                <w:szCs w:val="21"/>
              </w:rPr>
              <w:t>4</w:t>
            </w:r>
          </w:p>
        </w:tc>
        <w:tc>
          <w:tcPr>
            <w:tcW w:w="708" w:type="dxa"/>
            <w:vAlign w:val="center"/>
          </w:tcPr>
          <w:p>
            <w:pPr>
              <w:jc w:val="center"/>
              <w:rPr>
                <w:sz w:val="18"/>
                <w:szCs w:val="18"/>
              </w:rPr>
            </w:pPr>
            <w:r>
              <w:rPr>
                <w:sz w:val="18"/>
                <w:szCs w:val="18"/>
              </w:rPr>
              <w:t>　</w:t>
            </w:r>
          </w:p>
        </w:tc>
        <w:tc>
          <w:tcPr>
            <w:tcW w:w="709" w:type="dxa"/>
            <w:vAlign w:val="center"/>
          </w:tcPr>
          <w:p>
            <w:pPr>
              <w:jc w:val="center"/>
              <w:rPr>
                <w:sz w:val="18"/>
                <w:szCs w:val="18"/>
              </w:rPr>
            </w:pPr>
            <w:r>
              <w:rPr>
                <w:sz w:val="18"/>
                <w:szCs w:val="18"/>
              </w:rPr>
              <w:t>　</w:t>
            </w:r>
          </w:p>
        </w:tc>
        <w:tc>
          <w:tcPr>
            <w:tcW w:w="709" w:type="dxa"/>
            <w:vAlign w:val="center"/>
          </w:tcPr>
          <w:p>
            <w:pPr>
              <w:jc w:val="center"/>
              <w:rPr>
                <w:sz w:val="18"/>
                <w:szCs w:val="18"/>
              </w:rPr>
            </w:pPr>
            <w:r>
              <w:rPr>
                <w:sz w:val="18"/>
                <w:szCs w:val="18"/>
              </w:rPr>
              <w:t>4w</w:t>
            </w:r>
          </w:p>
        </w:tc>
        <w:tc>
          <w:tcPr>
            <w:tcW w:w="567" w:type="dxa"/>
            <w:vAlign w:val="center"/>
          </w:tcPr>
          <w:p>
            <w:pPr>
              <w:jc w:val="center"/>
              <w:rPr>
                <w:sz w:val="18"/>
                <w:szCs w:val="18"/>
              </w:rPr>
            </w:pPr>
            <w:r>
              <w:rPr>
                <w:sz w:val="18"/>
                <w:szCs w:val="18"/>
              </w:rPr>
              <w:t>　</w:t>
            </w:r>
          </w:p>
        </w:tc>
        <w:tc>
          <w:tcPr>
            <w:tcW w:w="992" w:type="dxa"/>
            <w:vAlign w:val="center"/>
          </w:tcPr>
          <w:p>
            <w:pPr>
              <w:jc w:val="center"/>
              <w:rPr>
                <w:sz w:val="18"/>
                <w:szCs w:val="18"/>
              </w:rPr>
            </w:pPr>
            <w:r>
              <w:rPr>
                <w:sz w:val="18"/>
                <w:szCs w:val="18"/>
              </w:rPr>
              <w:t>　</w:t>
            </w:r>
          </w:p>
        </w:tc>
        <w:tc>
          <w:tcPr>
            <w:tcW w:w="992" w:type="dxa"/>
            <w:vAlign w:val="center"/>
          </w:tcPr>
          <w:p>
            <w:pPr>
              <w:jc w:val="center"/>
              <w:rPr>
                <w:sz w:val="22"/>
                <w:szCs w:val="22"/>
              </w:rPr>
            </w:pPr>
            <w:r>
              <w:rPr>
                <w:sz w:val="22"/>
                <w:szCs w:val="22"/>
              </w:rPr>
              <w:t>　</w:t>
            </w:r>
          </w:p>
        </w:tc>
        <w:tc>
          <w:tcPr>
            <w:tcW w:w="1112" w:type="dxa"/>
            <w:vAlign w:val="center"/>
          </w:tcPr>
          <w:p>
            <w:pPr>
              <w:jc w:val="center"/>
              <w:rPr>
                <w:sz w:val="18"/>
                <w:szCs w:val="18"/>
              </w:rPr>
            </w:pPr>
            <w:r>
              <w:rPr>
                <w:sz w:val="18"/>
                <w:szCs w:val="18"/>
              </w:rPr>
              <w:t>　</w:t>
            </w:r>
          </w:p>
        </w:tc>
        <w:tc>
          <w:tcPr>
            <w:tcW w:w="1129" w:type="dxa"/>
            <w:vAlign w:val="center"/>
          </w:tcPr>
          <w:p>
            <w:pPr>
              <w:jc w:val="center"/>
              <w:rPr>
                <w:sz w:val="18"/>
                <w:szCs w:val="18"/>
              </w:rPr>
            </w:pPr>
            <w:r>
              <w:rPr>
                <w:sz w:val="18"/>
                <w:szCs w:val="18"/>
              </w:rPr>
              <w:t>4w</w:t>
            </w:r>
          </w:p>
        </w:tc>
        <w:tc>
          <w:tcPr>
            <w:tcW w:w="855" w:type="dxa"/>
            <w:vAlign w:val="center"/>
          </w:tcPr>
          <w:p>
            <w:pPr>
              <w:jc w:val="center"/>
              <w:rPr>
                <w:sz w:val="18"/>
                <w:szCs w:val="18"/>
              </w:rPr>
            </w:pPr>
            <w:r>
              <w:rPr>
                <w:sz w:val="18"/>
                <w:szCs w:val="18"/>
              </w:rPr>
              <w:t>　</w:t>
            </w:r>
          </w:p>
        </w:tc>
        <w:tc>
          <w:tcPr>
            <w:tcW w:w="764" w:type="dxa"/>
            <w:vAlign w:val="center"/>
          </w:tcPr>
          <w:p>
            <w:pPr>
              <w:jc w:val="center"/>
              <w:rPr>
                <w:sz w:val="18"/>
                <w:szCs w:val="18"/>
              </w:rPr>
            </w:pPr>
            <w:r>
              <w:rPr>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28</w:t>
            </w:r>
          </w:p>
        </w:tc>
        <w:tc>
          <w:tcPr>
            <w:tcW w:w="567" w:type="dxa"/>
            <w:vMerge w:val="continue"/>
            <w:vAlign w:val="top"/>
          </w:tcPr>
          <w:p>
            <w:pPr>
              <w:rPr>
                <w:szCs w:val="21"/>
              </w:rPr>
            </w:pPr>
          </w:p>
        </w:tc>
        <w:tc>
          <w:tcPr>
            <w:tcW w:w="1417" w:type="dxa"/>
            <w:vAlign w:val="center"/>
          </w:tcPr>
          <w:p>
            <w:pPr>
              <w:jc w:val="left"/>
              <w:rPr>
                <w:sz w:val="18"/>
                <w:szCs w:val="18"/>
              </w:rPr>
            </w:pPr>
            <w:r>
              <w:rPr>
                <w:sz w:val="18"/>
                <w:szCs w:val="18"/>
              </w:rPr>
              <w:t>05010148</w:t>
            </w:r>
          </w:p>
        </w:tc>
        <w:tc>
          <w:tcPr>
            <w:tcW w:w="2302" w:type="dxa"/>
            <w:vAlign w:val="center"/>
          </w:tcPr>
          <w:p>
            <w:pPr>
              <w:rPr>
                <w:sz w:val="22"/>
                <w:szCs w:val="22"/>
              </w:rPr>
            </w:pPr>
            <w:r>
              <w:rPr>
                <w:sz w:val="22"/>
                <w:szCs w:val="22"/>
              </w:rPr>
              <w:t>顶岗实习</w:t>
            </w:r>
          </w:p>
        </w:tc>
        <w:tc>
          <w:tcPr>
            <w:tcW w:w="622" w:type="dxa"/>
            <w:vAlign w:val="center"/>
          </w:tcPr>
          <w:p>
            <w:pPr>
              <w:jc w:val="center"/>
              <w:rPr>
                <w:szCs w:val="21"/>
              </w:rPr>
            </w:pPr>
            <w:r>
              <w:rPr>
                <w:szCs w:val="21"/>
              </w:rPr>
              <w:t>C</w:t>
            </w:r>
          </w:p>
        </w:tc>
        <w:tc>
          <w:tcPr>
            <w:tcW w:w="1027" w:type="dxa"/>
            <w:vAlign w:val="center"/>
          </w:tcPr>
          <w:p>
            <w:pPr>
              <w:jc w:val="center"/>
              <w:rPr>
                <w:sz w:val="18"/>
                <w:szCs w:val="18"/>
              </w:rPr>
            </w:pPr>
            <w:r>
              <w:rPr>
                <w:sz w:val="18"/>
                <w:szCs w:val="18"/>
              </w:rPr>
              <w:t>2</w:t>
            </w:r>
            <w:r>
              <w:rPr>
                <w:rFonts w:hint="eastAsia"/>
                <w:sz w:val="18"/>
                <w:szCs w:val="18"/>
              </w:rPr>
              <w:t>3</w:t>
            </w:r>
            <w:r>
              <w:rPr>
                <w:sz w:val="18"/>
                <w:szCs w:val="18"/>
              </w:rPr>
              <w:t>w</w:t>
            </w:r>
          </w:p>
        </w:tc>
        <w:tc>
          <w:tcPr>
            <w:tcW w:w="642" w:type="dxa"/>
            <w:vAlign w:val="center"/>
          </w:tcPr>
          <w:p>
            <w:pPr>
              <w:jc w:val="center"/>
              <w:rPr>
                <w:sz w:val="18"/>
                <w:szCs w:val="18"/>
              </w:rPr>
            </w:pPr>
            <w:r>
              <w:rPr>
                <w:sz w:val="18"/>
                <w:szCs w:val="18"/>
              </w:rPr>
              <w:t>2</w:t>
            </w:r>
            <w:r>
              <w:rPr>
                <w:rFonts w:hint="eastAsia"/>
                <w:sz w:val="18"/>
                <w:szCs w:val="18"/>
              </w:rPr>
              <w:t>3</w:t>
            </w:r>
          </w:p>
        </w:tc>
        <w:tc>
          <w:tcPr>
            <w:tcW w:w="708" w:type="dxa"/>
            <w:vAlign w:val="center"/>
          </w:tcPr>
          <w:p>
            <w:pPr>
              <w:jc w:val="center"/>
              <w:rPr>
                <w:sz w:val="18"/>
                <w:szCs w:val="18"/>
              </w:rPr>
            </w:pPr>
            <w:r>
              <w:rPr>
                <w:sz w:val="18"/>
                <w:szCs w:val="18"/>
              </w:rPr>
              <w:t>　</w:t>
            </w:r>
          </w:p>
        </w:tc>
        <w:tc>
          <w:tcPr>
            <w:tcW w:w="709" w:type="dxa"/>
            <w:vAlign w:val="center"/>
          </w:tcPr>
          <w:p>
            <w:pPr>
              <w:jc w:val="center"/>
              <w:rPr>
                <w:sz w:val="18"/>
                <w:szCs w:val="18"/>
              </w:rPr>
            </w:pPr>
            <w:r>
              <w:rPr>
                <w:sz w:val="18"/>
                <w:szCs w:val="18"/>
              </w:rPr>
              <w:t>　</w:t>
            </w:r>
          </w:p>
        </w:tc>
        <w:tc>
          <w:tcPr>
            <w:tcW w:w="709" w:type="dxa"/>
            <w:vAlign w:val="center"/>
          </w:tcPr>
          <w:p>
            <w:pPr>
              <w:jc w:val="center"/>
              <w:rPr>
                <w:sz w:val="18"/>
                <w:szCs w:val="18"/>
              </w:rPr>
            </w:pPr>
            <w:r>
              <w:rPr>
                <w:sz w:val="18"/>
                <w:szCs w:val="18"/>
              </w:rPr>
              <w:t>2</w:t>
            </w:r>
            <w:r>
              <w:rPr>
                <w:rFonts w:hint="eastAsia"/>
                <w:sz w:val="18"/>
                <w:szCs w:val="18"/>
              </w:rPr>
              <w:t>3</w:t>
            </w:r>
            <w:r>
              <w:rPr>
                <w:sz w:val="18"/>
                <w:szCs w:val="18"/>
              </w:rPr>
              <w:t>w</w:t>
            </w:r>
          </w:p>
        </w:tc>
        <w:tc>
          <w:tcPr>
            <w:tcW w:w="567" w:type="dxa"/>
            <w:vAlign w:val="center"/>
          </w:tcPr>
          <w:p>
            <w:pPr>
              <w:jc w:val="center"/>
              <w:rPr>
                <w:sz w:val="18"/>
                <w:szCs w:val="18"/>
              </w:rPr>
            </w:pPr>
            <w:r>
              <w:rPr>
                <w:sz w:val="18"/>
                <w:szCs w:val="18"/>
              </w:rPr>
              <w:t>　</w:t>
            </w:r>
          </w:p>
        </w:tc>
        <w:tc>
          <w:tcPr>
            <w:tcW w:w="992" w:type="dxa"/>
            <w:vAlign w:val="center"/>
          </w:tcPr>
          <w:p>
            <w:pPr>
              <w:jc w:val="center"/>
              <w:rPr>
                <w:sz w:val="18"/>
                <w:szCs w:val="18"/>
              </w:rPr>
            </w:pPr>
            <w:r>
              <w:rPr>
                <w:sz w:val="18"/>
                <w:szCs w:val="18"/>
              </w:rPr>
              <w:t>　</w:t>
            </w:r>
          </w:p>
        </w:tc>
        <w:tc>
          <w:tcPr>
            <w:tcW w:w="992" w:type="dxa"/>
            <w:vAlign w:val="center"/>
          </w:tcPr>
          <w:p>
            <w:pPr>
              <w:jc w:val="center"/>
              <w:rPr>
                <w:sz w:val="18"/>
                <w:szCs w:val="18"/>
              </w:rPr>
            </w:pPr>
            <w:r>
              <w:rPr>
                <w:sz w:val="18"/>
                <w:szCs w:val="18"/>
              </w:rPr>
              <w:t>　</w:t>
            </w:r>
          </w:p>
        </w:tc>
        <w:tc>
          <w:tcPr>
            <w:tcW w:w="1112" w:type="dxa"/>
            <w:vAlign w:val="center"/>
          </w:tcPr>
          <w:p>
            <w:pPr>
              <w:jc w:val="center"/>
              <w:rPr>
                <w:sz w:val="18"/>
                <w:szCs w:val="18"/>
              </w:rPr>
            </w:pPr>
            <w:r>
              <w:rPr>
                <w:sz w:val="18"/>
                <w:szCs w:val="18"/>
              </w:rPr>
              <w:t>　</w:t>
            </w:r>
          </w:p>
        </w:tc>
        <w:tc>
          <w:tcPr>
            <w:tcW w:w="1129" w:type="dxa"/>
            <w:vAlign w:val="center"/>
          </w:tcPr>
          <w:p>
            <w:pPr>
              <w:jc w:val="center"/>
              <w:rPr>
                <w:sz w:val="18"/>
                <w:szCs w:val="18"/>
              </w:rPr>
            </w:pPr>
            <w:r>
              <w:rPr>
                <w:sz w:val="18"/>
                <w:szCs w:val="18"/>
              </w:rPr>
              <w:t>　</w:t>
            </w:r>
          </w:p>
        </w:tc>
        <w:tc>
          <w:tcPr>
            <w:tcW w:w="855" w:type="dxa"/>
            <w:vAlign w:val="center"/>
          </w:tcPr>
          <w:p>
            <w:pPr>
              <w:jc w:val="center"/>
              <w:rPr>
                <w:sz w:val="18"/>
                <w:szCs w:val="18"/>
              </w:rPr>
            </w:pPr>
            <w:r>
              <w:rPr>
                <w:rFonts w:hint="eastAsia"/>
                <w:sz w:val="18"/>
                <w:szCs w:val="18"/>
              </w:rPr>
              <w:t>8</w:t>
            </w:r>
            <w:r>
              <w:rPr>
                <w:sz w:val="18"/>
                <w:szCs w:val="18"/>
              </w:rPr>
              <w:t>w</w:t>
            </w:r>
          </w:p>
        </w:tc>
        <w:tc>
          <w:tcPr>
            <w:tcW w:w="764" w:type="dxa"/>
            <w:vAlign w:val="center"/>
          </w:tcPr>
          <w:p>
            <w:pPr>
              <w:jc w:val="center"/>
              <w:rPr>
                <w:sz w:val="18"/>
                <w:szCs w:val="18"/>
              </w:rPr>
            </w:pPr>
            <w:r>
              <w:rPr>
                <w:sz w:val="18"/>
                <w:szCs w:val="18"/>
              </w:rPr>
              <w:t>15w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29</w:t>
            </w:r>
          </w:p>
        </w:tc>
        <w:tc>
          <w:tcPr>
            <w:tcW w:w="567" w:type="dxa"/>
            <w:vMerge w:val="restart"/>
            <w:vAlign w:val="center"/>
          </w:tcPr>
          <w:p>
            <w:pPr>
              <w:jc w:val="center"/>
              <w:rPr>
                <w:szCs w:val="21"/>
              </w:rPr>
            </w:pPr>
            <w:r>
              <w:rPr>
                <w:szCs w:val="21"/>
              </w:rPr>
              <w:t>能力</w:t>
            </w:r>
          </w:p>
          <w:p>
            <w:pPr>
              <w:jc w:val="center"/>
              <w:rPr>
                <w:szCs w:val="21"/>
              </w:rPr>
            </w:pPr>
            <w:r>
              <w:rPr>
                <w:szCs w:val="21"/>
              </w:rPr>
              <w:t>拓展</w:t>
            </w:r>
          </w:p>
        </w:tc>
        <w:tc>
          <w:tcPr>
            <w:tcW w:w="1417" w:type="dxa"/>
            <w:vAlign w:val="center"/>
          </w:tcPr>
          <w:p>
            <w:pPr>
              <w:jc w:val="center"/>
              <w:rPr>
                <w:szCs w:val="21"/>
              </w:rPr>
            </w:pPr>
          </w:p>
        </w:tc>
        <w:tc>
          <w:tcPr>
            <w:tcW w:w="2302" w:type="dxa"/>
            <w:vAlign w:val="center"/>
          </w:tcPr>
          <w:p>
            <w:pPr>
              <w:rPr>
                <w:szCs w:val="21"/>
              </w:rPr>
            </w:pPr>
            <w:r>
              <w:rPr>
                <w:szCs w:val="21"/>
              </w:rPr>
              <w:t>人文鉴赏类</w:t>
            </w:r>
          </w:p>
        </w:tc>
        <w:tc>
          <w:tcPr>
            <w:tcW w:w="622" w:type="dxa"/>
            <w:vAlign w:val="center"/>
          </w:tcPr>
          <w:p>
            <w:pPr>
              <w:jc w:val="center"/>
              <w:rPr>
                <w:szCs w:val="21"/>
              </w:rPr>
            </w:pPr>
            <w:r>
              <w:rPr>
                <w:szCs w:val="21"/>
              </w:rPr>
              <w:t>A</w:t>
            </w:r>
          </w:p>
        </w:tc>
        <w:tc>
          <w:tcPr>
            <w:tcW w:w="1027" w:type="dxa"/>
            <w:vMerge w:val="restart"/>
            <w:vAlign w:val="center"/>
          </w:tcPr>
          <w:p>
            <w:pPr>
              <w:jc w:val="center"/>
              <w:rPr>
                <w:szCs w:val="21"/>
              </w:rPr>
            </w:pPr>
            <w:r>
              <w:rPr>
                <w:szCs w:val="21"/>
              </w:rPr>
              <w:t>64</w:t>
            </w:r>
          </w:p>
        </w:tc>
        <w:tc>
          <w:tcPr>
            <w:tcW w:w="642" w:type="dxa"/>
            <w:vMerge w:val="restart"/>
            <w:vAlign w:val="center"/>
          </w:tcPr>
          <w:p>
            <w:pPr>
              <w:jc w:val="center"/>
              <w:rPr>
                <w:szCs w:val="21"/>
              </w:rPr>
            </w:pPr>
            <w:r>
              <w:rPr>
                <w:szCs w:val="21"/>
              </w:rPr>
              <w:t>4</w:t>
            </w:r>
          </w:p>
        </w:tc>
        <w:tc>
          <w:tcPr>
            <w:tcW w:w="708" w:type="dxa"/>
            <w:vAlign w:val="center"/>
          </w:tcPr>
          <w:p>
            <w:pPr>
              <w:jc w:val="center"/>
              <w:rPr>
                <w:szCs w:val="21"/>
              </w:rPr>
            </w:pPr>
            <w:r>
              <w:rPr>
                <w:szCs w:val="21"/>
              </w:rPr>
              <w:t>32</w:t>
            </w:r>
          </w:p>
        </w:tc>
        <w:tc>
          <w:tcPr>
            <w:tcW w:w="709" w:type="dxa"/>
            <w:vAlign w:val="center"/>
          </w:tcPr>
          <w:p>
            <w:pPr>
              <w:jc w:val="center"/>
              <w:rPr>
                <w:szCs w:val="21"/>
              </w:rPr>
            </w:pPr>
            <w:r>
              <w:rPr>
                <w:szCs w:val="21"/>
              </w:rPr>
              <w:t>　</w:t>
            </w:r>
          </w:p>
        </w:tc>
        <w:tc>
          <w:tcPr>
            <w:tcW w:w="709" w:type="dxa"/>
            <w:vAlign w:val="center"/>
          </w:tcPr>
          <w:p>
            <w:pPr>
              <w:jc w:val="center"/>
              <w:rPr>
                <w:szCs w:val="21"/>
              </w:rPr>
            </w:pPr>
            <w:r>
              <w:rPr>
                <w:szCs w:val="21"/>
              </w:rPr>
              <w:t>　</w:t>
            </w:r>
          </w:p>
        </w:tc>
        <w:tc>
          <w:tcPr>
            <w:tcW w:w="567" w:type="dxa"/>
            <w:vAlign w:val="center"/>
          </w:tcPr>
          <w:p>
            <w:pPr>
              <w:jc w:val="center"/>
              <w:rPr>
                <w:szCs w:val="21"/>
              </w:rPr>
            </w:pPr>
            <w:r>
              <w:rPr>
                <w:szCs w:val="21"/>
              </w:rPr>
              <w:t>　</w:t>
            </w:r>
          </w:p>
        </w:tc>
        <w:tc>
          <w:tcPr>
            <w:tcW w:w="992" w:type="dxa"/>
            <w:vAlign w:val="center"/>
          </w:tcPr>
          <w:p>
            <w:pPr>
              <w:jc w:val="center"/>
              <w:rPr>
                <w:szCs w:val="21"/>
              </w:rPr>
            </w:pPr>
            <w:r>
              <w:rPr>
                <w:szCs w:val="21"/>
              </w:rPr>
              <w:t>　</w:t>
            </w:r>
          </w:p>
        </w:tc>
        <w:tc>
          <w:tcPr>
            <w:tcW w:w="992" w:type="dxa"/>
            <w:vAlign w:val="center"/>
          </w:tcPr>
          <w:p>
            <w:pPr>
              <w:jc w:val="center"/>
              <w:rPr>
                <w:szCs w:val="21"/>
              </w:rPr>
            </w:pPr>
            <w:r>
              <w:rPr>
                <w:szCs w:val="21"/>
              </w:rPr>
              <w:t>　</w:t>
            </w:r>
          </w:p>
        </w:tc>
        <w:tc>
          <w:tcPr>
            <w:tcW w:w="1112" w:type="dxa"/>
            <w:vAlign w:val="center"/>
          </w:tcPr>
          <w:p>
            <w:pPr>
              <w:jc w:val="center"/>
              <w:rPr>
                <w:szCs w:val="21"/>
              </w:rPr>
            </w:pPr>
            <w:r>
              <w:rPr>
                <w:szCs w:val="21"/>
              </w:rPr>
              <w:t>　</w:t>
            </w:r>
          </w:p>
        </w:tc>
        <w:tc>
          <w:tcPr>
            <w:tcW w:w="1129" w:type="dxa"/>
            <w:vAlign w:val="center"/>
          </w:tcPr>
          <w:p>
            <w:pPr>
              <w:jc w:val="center"/>
              <w:rPr>
                <w:szCs w:val="21"/>
              </w:rPr>
            </w:pPr>
            <w:r>
              <w:rPr>
                <w:szCs w:val="21"/>
              </w:rPr>
              <w:t>　</w:t>
            </w:r>
          </w:p>
        </w:tc>
        <w:tc>
          <w:tcPr>
            <w:tcW w:w="855" w:type="dxa"/>
            <w:vAlign w:val="center"/>
          </w:tcPr>
          <w:p>
            <w:pPr>
              <w:jc w:val="center"/>
              <w:rPr>
                <w:szCs w:val="21"/>
              </w:rPr>
            </w:pPr>
            <w:r>
              <w:rPr>
                <w:rFonts w:hint="eastAsia"/>
                <w:sz w:val="18"/>
                <w:szCs w:val="18"/>
              </w:rPr>
              <w:t>4</w:t>
            </w:r>
            <w:r>
              <w:rPr>
                <w:sz w:val="18"/>
                <w:szCs w:val="18"/>
              </w:rPr>
              <w:t>×</w:t>
            </w:r>
            <w:r>
              <w:rPr>
                <w:rFonts w:hint="eastAsia"/>
                <w:sz w:val="18"/>
                <w:szCs w:val="18"/>
              </w:rPr>
              <w:t>8</w:t>
            </w:r>
            <w:r>
              <w:rPr>
                <w:szCs w:val="21"/>
              </w:rPr>
              <w:t>　</w:t>
            </w:r>
          </w:p>
        </w:tc>
        <w:tc>
          <w:tcPr>
            <w:tcW w:w="764" w:type="dxa"/>
            <w:vAlign w:val="center"/>
          </w:tcPr>
          <w:p>
            <w:pPr>
              <w:jc w:val="center"/>
              <w:rPr>
                <w:szCs w:val="21"/>
              </w:rPr>
            </w:pP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4" w:type="dxa"/>
            <w:vAlign w:val="center"/>
          </w:tcPr>
          <w:p>
            <w:pPr>
              <w:jc w:val="center"/>
              <w:rPr>
                <w:rFonts w:eastAsia="楷体_GB2312"/>
                <w:szCs w:val="21"/>
              </w:rPr>
            </w:pPr>
            <w:r>
              <w:rPr>
                <w:rFonts w:hint="eastAsia" w:eastAsia="楷体_GB2312"/>
                <w:szCs w:val="21"/>
              </w:rPr>
              <w:t>30</w:t>
            </w:r>
          </w:p>
        </w:tc>
        <w:tc>
          <w:tcPr>
            <w:tcW w:w="567" w:type="dxa"/>
            <w:vMerge w:val="continue"/>
            <w:vAlign w:val="top"/>
          </w:tcPr>
          <w:p>
            <w:pPr>
              <w:rPr>
                <w:szCs w:val="21"/>
              </w:rPr>
            </w:pPr>
          </w:p>
        </w:tc>
        <w:tc>
          <w:tcPr>
            <w:tcW w:w="1417" w:type="dxa"/>
            <w:vAlign w:val="top"/>
          </w:tcPr>
          <w:p>
            <w:pPr>
              <w:rPr>
                <w:szCs w:val="21"/>
              </w:rPr>
            </w:pPr>
          </w:p>
        </w:tc>
        <w:tc>
          <w:tcPr>
            <w:tcW w:w="2302" w:type="dxa"/>
            <w:vAlign w:val="center"/>
          </w:tcPr>
          <w:p>
            <w:pPr>
              <w:rPr>
                <w:szCs w:val="21"/>
              </w:rPr>
            </w:pPr>
            <w:r>
              <w:rPr>
                <w:szCs w:val="21"/>
              </w:rPr>
              <w:t>专业知识拓展</w:t>
            </w:r>
          </w:p>
        </w:tc>
        <w:tc>
          <w:tcPr>
            <w:tcW w:w="622" w:type="dxa"/>
            <w:vAlign w:val="center"/>
          </w:tcPr>
          <w:p>
            <w:pPr>
              <w:widowControl/>
              <w:spacing w:line="260" w:lineRule="exact"/>
              <w:jc w:val="center"/>
              <w:rPr>
                <w:kern w:val="0"/>
                <w:szCs w:val="21"/>
              </w:rPr>
            </w:pPr>
            <w:r>
              <w:rPr>
                <w:szCs w:val="21"/>
              </w:rPr>
              <w:t>A</w:t>
            </w:r>
          </w:p>
        </w:tc>
        <w:tc>
          <w:tcPr>
            <w:tcW w:w="1027" w:type="dxa"/>
            <w:vMerge w:val="continue"/>
            <w:vAlign w:val="center"/>
          </w:tcPr>
          <w:p>
            <w:pPr>
              <w:spacing w:line="260" w:lineRule="exact"/>
              <w:jc w:val="center"/>
              <w:rPr>
                <w:szCs w:val="21"/>
              </w:rPr>
            </w:pPr>
          </w:p>
        </w:tc>
        <w:tc>
          <w:tcPr>
            <w:tcW w:w="642" w:type="dxa"/>
            <w:vMerge w:val="continue"/>
            <w:vAlign w:val="center"/>
          </w:tcPr>
          <w:p>
            <w:pPr>
              <w:spacing w:line="260" w:lineRule="exact"/>
              <w:jc w:val="center"/>
              <w:rPr>
                <w:szCs w:val="21"/>
              </w:rPr>
            </w:pPr>
          </w:p>
        </w:tc>
        <w:tc>
          <w:tcPr>
            <w:tcW w:w="708" w:type="dxa"/>
            <w:vAlign w:val="center"/>
          </w:tcPr>
          <w:p>
            <w:pPr>
              <w:widowControl/>
              <w:spacing w:line="260" w:lineRule="exact"/>
              <w:jc w:val="center"/>
              <w:rPr>
                <w:kern w:val="0"/>
                <w:szCs w:val="21"/>
              </w:rPr>
            </w:pPr>
            <w:r>
              <w:rPr>
                <w:szCs w:val="21"/>
              </w:rPr>
              <w:t>32</w:t>
            </w:r>
          </w:p>
        </w:tc>
        <w:tc>
          <w:tcPr>
            <w:tcW w:w="709" w:type="dxa"/>
            <w:vAlign w:val="center"/>
          </w:tcPr>
          <w:p>
            <w:pPr>
              <w:widowControl/>
              <w:spacing w:line="260" w:lineRule="exact"/>
              <w:jc w:val="center"/>
              <w:rPr>
                <w:kern w:val="0"/>
                <w:szCs w:val="21"/>
              </w:rPr>
            </w:pPr>
            <w:r>
              <w:rPr>
                <w:szCs w:val="21"/>
              </w:rPr>
              <w:t>　</w:t>
            </w:r>
          </w:p>
        </w:tc>
        <w:tc>
          <w:tcPr>
            <w:tcW w:w="709" w:type="dxa"/>
            <w:vAlign w:val="center"/>
          </w:tcPr>
          <w:p>
            <w:pPr>
              <w:widowControl/>
              <w:spacing w:line="260" w:lineRule="exact"/>
              <w:jc w:val="center"/>
              <w:rPr>
                <w:kern w:val="0"/>
                <w:szCs w:val="21"/>
              </w:rPr>
            </w:pPr>
            <w:r>
              <w:rPr>
                <w:szCs w:val="21"/>
              </w:rPr>
              <w:t>　</w:t>
            </w:r>
          </w:p>
        </w:tc>
        <w:tc>
          <w:tcPr>
            <w:tcW w:w="567" w:type="dxa"/>
            <w:vAlign w:val="center"/>
          </w:tcPr>
          <w:p>
            <w:pPr>
              <w:widowControl/>
              <w:spacing w:line="260" w:lineRule="exact"/>
              <w:jc w:val="center"/>
              <w:rPr>
                <w:kern w:val="0"/>
                <w:szCs w:val="21"/>
              </w:rPr>
            </w:pPr>
            <w:r>
              <w:rPr>
                <w:szCs w:val="21"/>
              </w:rPr>
              <w:t>　</w:t>
            </w:r>
          </w:p>
        </w:tc>
        <w:tc>
          <w:tcPr>
            <w:tcW w:w="992" w:type="dxa"/>
            <w:vAlign w:val="center"/>
          </w:tcPr>
          <w:p>
            <w:pPr>
              <w:spacing w:line="260" w:lineRule="exact"/>
              <w:jc w:val="center"/>
              <w:rPr>
                <w:szCs w:val="21"/>
              </w:rPr>
            </w:pPr>
            <w:r>
              <w:rPr>
                <w:szCs w:val="21"/>
              </w:rPr>
              <w:t>　</w:t>
            </w:r>
          </w:p>
        </w:tc>
        <w:tc>
          <w:tcPr>
            <w:tcW w:w="992" w:type="dxa"/>
            <w:vAlign w:val="center"/>
          </w:tcPr>
          <w:p>
            <w:pPr>
              <w:spacing w:line="260" w:lineRule="exact"/>
              <w:jc w:val="center"/>
              <w:rPr>
                <w:szCs w:val="21"/>
              </w:rPr>
            </w:pPr>
            <w:r>
              <w:rPr>
                <w:szCs w:val="21"/>
              </w:rPr>
              <w:t>　</w:t>
            </w:r>
          </w:p>
        </w:tc>
        <w:tc>
          <w:tcPr>
            <w:tcW w:w="1112" w:type="dxa"/>
            <w:vAlign w:val="center"/>
          </w:tcPr>
          <w:p>
            <w:pPr>
              <w:spacing w:line="260" w:lineRule="exact"/>
              <w:jc w:val="center"/>
              <w:rPr>
                <w:szCs w:val="21"/>
              </w:rPr>
            </w:pPr>
            <w:r>
              <w:rPr>
                <w:szCs w:val="21"/>
              </w:rPr>
              <w:t>　</w:t>
            </w:r>
          </w:p>
        </w:tc>
        <w:tc>
          <w:tcPr>
            <w:tcW w:w="1129" w:type="dxa"/>
            <w:vAlign w:val="center"/>
          </w:tcPr>
          <w:p>
            <w:pPr>
              <w:spacing w:line="260" w:lineRule="exact"/>
              <w:jc w:val="center"/>
              <w:rPr>
                <w:szCs w:val="21"/>
              </w:rPr>
            </w:pPr>
            <w:r>
              <w:rPr>
                <w:szCs w:val="21"/>
              </w:rPr>
              <w:t>　</w:t>
            </w:r>
          </w:p>
        </w:tc>
        <w:tc>
          <w:tcPr>
            <w:tcW w:w="855" w:type="dxa"/>
            <w:vAlign w:val="center"/>
          </w:tcPr>
          <w:p>
            <w:pPr>
              <w:spacing w:line="260" w:lineRule="exact"/>
              <w:jc w:val="center"/>
              <w:rPr>
                <w:szCs w:val="21"/>
              </w:rPr>
            </w:pPr>
            <w:r>
              <w:rPr>
                <w:rFonts w:hint="eastAsia"/>
                <w:sz w:val="18"/>
                <w:szCs w:val="18"/>
              </w:rPr>
              <w:t>4</w:t>
            </w:r>
            <w:r>
              <w:rPr>
                <w:sz w:val="18"/>
                <w:szCs w:val="18"/>
              </w:rPr>
              <w:t>×</w:t>
            </w:r>
            <w:r>
              <w:rPr>
                <w:rFonts w:hint="eastAsia"/>
                <w:sz w:val="18"/>
                <w:szCs w:val="18"/>
              </w:rPr>
              <w:t>8</w:t>
            </w:r>
            <w:r>
              <w:rPr>
                <w:szCs w:val="21"/>
              </w:rPr>
              <w:t>　</w:t>
            </w:r>
          </w:p>
        </w:tc>
        <w:tc>
          <w:tcPr>
            <w:tcW w:w="764" w:type="dxa"/>
            <w:vAlign w:val="center"/>
          </w:tcPr>
          <w:p>
            <w:pPr>
              <w:spacing w:line="260" w:lineRule="exact"/>
              <w:jc w:val="center"/>
              <w:rPr>
                <w:szCs w:val="21"/>
              </w:rPr>
            </w:pP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1101" w:type="dxa"/>
            <w:gridSpan w:val="2"/>
            <w:vMerge w:val="restart"/>
            <w:vAlign w:val="center"/>
          </w:tcPr>
          <w:p>
            <w:pPr>
              <w:jc w:val="center"/>
              <w:rPr>
                <w:rFonts w:eastAsia="楷体_GB2312"/>
                <w:szCs w:val="21"/>
              </w:rPr>
            </w:pPr>
            <w:r>
              <w:rPr>
                <w:rFonts w:eastAsia="楷体_GB2312"/>
                <w:szCs w:val="21"/>
              </w:rPr>
              <w:t xml:space="preserve"> </w:t>
            </w:r>
          </w:p>
        </w:tc>
        <w:tc>
          <w:tcPr>
            <w:tcW w:w="4341" w:type="dxa"/>
            <w:gridSpan w:val="3"/>
            <w:vMerge w:val="restart"/>
            <w:vAlign w:val="center"/>
          </w:tcPr>
          <w:p>
            <w:pPr>
              <w:jc w:val="center"/>
              <w:rPr>
                <w:szCs w:val="21"/>
              </w:rPr>
            </w:pPr>
            <w:r>
              <w:rPr>
                <w:szCs w:val="21"/>
              </w:rPr>
              <w:t>合      计</w:t>
            </w:r>
          </w:p>
        </w:tc>
        <w:tc>
          <w:tcPr>
            <w:tcW w:w="1027" w:type="dxa"/>
            <w:vMerge w:val="restart"/>
            <w:vAlign w:val="center"/>
          </w:tcPr>
          <w:p>
            <w:pPr>
              <w:jc w:val="center"/>
              <w:rPr>
                <w:b/>
                <w:bCs/>
                <w:sz w:val="18"/>
                <w:szCs w:val="18"/>
              </w:rPr>
            </w:pPr>
            <w:r>
              <w:rPr>
                <w:rFonts w:hint="eastAsia"/>
                <w:b/>
                <w:bCs/>
                <w:sz w:val="18"/>
                <w:szCs w:val="18"/>
              </w:rPr>
              <w:t>1436+41w</w:t>
            </w:r>
          </w:p>
        </w:tc>
        <w:tc>
          <w:tcPr>
            <w:tcW w:w="642" w:type="dxa"/>
            <w:vMerge w:val="restart"/>
            <w:vAlign w:val="center"/>
          </w:tcPr>
          <w:p>
            <w:pPr>
              <w:jc w:val="center"/>
              <w:rPr>
                <w:b/>
                <w:bCs/>
                <w:sz w:val="18"/>
                <w:szCs w:val="18"/>
              </w:rPr>
            </w:pPr>
            <w:r>
              <w:rPr>
                <w:rFonts w:hint="eastAsia"/>
                <w:b/>
                <w:bCs/>
                <w:sz w:val="18"/>
                <w:szCs w:val="18"/>
              </w:rPr>
              <w:t>146</w:t>
            </w:r>
          </w:p>
        </w:tc>
        <w:tc>
          <w:tcPr>
            <w:tcW w:w="708" w:type="dxa"/>
            <w:vMerge w:val="restart"/>
            <w:vAlign w:val="center"/>
          </w:tcPr>
          <w:p>
            <w:pPr>
              <w:jc w:val="center"/>
              <w:rPr>
                <w:b/>
                <w:bCs/>
                <w:sz w:val="18"/>
                <w:szCs w:val="18"/>
              </w:rPr>
            </w:pPr>
            <w:r>
              <w:rPr>
                <w:rFonts w:hint="eastAsia"/>
                <w:b/>
                <w:bCs/>
                <w:sz w:val="18"/>
                <w:szCs w:val="18"/>
              </w:rPr>
              <w:t>662</w:t>
            </w:r>
          </w:p>
        </w:tc>
        <w:tc>
          <w:tcPr>
            <w:tcW w:w="709" w:type="dxa"/>
            <w:vMerge w:val="restart"/>
            <w:vAlign w:val="center"/>
          </w:tcPr>
          <w:p>
            <w:pPr>
              <w:jc w:val="center"/>
              <w:rPr>
                <w:b/>
                <w:bCs/>
                <w:sz w:val="18"/>
                <w:szCs w:val="18"/>
              </w:rPr>
            </w:pPr>
            <w:r>
              <w:rPr>
                <w:rFonts w:hint="eastAsia"/>
                <w:b/>
                <w:bCs/>
                <w:sz w:val="18"/>
                <w:szCs w:val="18"/>
              </w:rPr>
              <w:t>504</w:t>
            </w:r>
          </w:p>
        </w:tc>
        <w:tc>
          <w:tcPr>
            <w:tcW w:w="709" w:type="dxa"/>
            <w:vMerge w:val="restart"/>
            <w:vAlign w:val="center"/>
          </w:tcPr>
          <w:p>
            <w:pPr>
              <w:jc w:val="center"/>
              <w:rPr>
                <w:b/>
                <w:bCs/>
                <w:sz w:val="18"/>
                <w:szCs w:val="18"/>
              </w:rPr>
            </w:pPr>
            <w:r>
              <w:rPr>
                <w:rFonts w:hint="eastAsia"/>
                <w:b/>
                <w:bCs/>
                <w:sz w:val="18"/>
                <w:szCs w:val="18"/>
              </w:rPr>
              <w:t>560+30w</w:t>
            </w:r>
          </w:p>
        </w:tc>
        <w:tc>
          <w:tcPr>
            <w:tcW w:w="567" w:type="dxa"/>
            <w:vMerge w:val="restart"/>
            <w:vAlign w:val="center"/>
          </w:tcPr>
          <w:p>
            <w:pPr>
              <w:jc w:val="center"/>
              <w:rPr>
                <w:b/>
                <w:bCs/>
                <w:sz w:val="18"/>
                <w:szCs w:val="18"/>
              </w:rPr>
            </w:pPr>
            <w:r>
              <w:rPr>
                <w:rFonts w:hint="eastAsia"/>
                <w:b/>
                <w:bCs/>
                <w:sz w:val="18"/>
                <w:szCs w:val="18"/>
              </w:rPr>
              <w:t>40</w:t>
            </w:r>
          </w:p>
        </w:tc>
        <w:tc>
          <w:tcPr>
            <w:tcW w:w="992" w:type="dxa"/>
            <w:vAlign w:val="center"/>
          </w:tcPr>
          <w:p>
            <w:pPr>
              <w:jc w:val="center"/>
              <w:rPr>
                <w:b/>
                <w:bCs/>
                <w:sz w:val="18"/>
                <w:szCs w:val="18"/>
              </w:rPr>
            </w:pPr>
            <w:r>
              <w:rPr>
                <w:rFonts w:hint="eastAsia"/>
                <w:b/>
                <w:bCs/>
                <w:sz w:val="18"/>
                <w:szCs w:val="18"/>
              </w:rPr>
              <w:t>24</w:t>
            </w:r>
          </w:p>
        </w:tc>
        <w:tc>
          <w:tcPr>
            <w:tcW w:w="992" w:type="dxa"/>
            <w:vAlign w:val="center"/>
          </w:tcPr>
          <w:p>
            <w:pPr>
              <w:jc w:val="center"/>
              <w:rPr>
                <w:b/>
                <w:bCs/>
                <w:sz w:val="18"/>
                <w:szCs w:val="18"/>
              </w:rPr>
            </w:pPr>
            <w:r>
              <w:rPr>
                <w:rFonts w:hint="eastAsia"/>
                <w:b/>
                <w:bCs/>
                <w:sz w:val="18"/>
                <w:szCs w:val="18"/>
              </w:rPr>
              <w:t>24</w:t>
            </w:r>
          </w:p>
        </w:tc>
        <w:tc>
          <w:tcPr>
            <w:tcW w:w="1112" w:type="dxa"/>
            <w:vAlign w:val="center"/>
          </w:tcPr>
          <w:p>
            <w:pPr>
              <w:jc w:val="center"/>
              <w:rPr>
                <w:b/>
                <w:bCs/>
                <w:sz w:val="18"/>
                <w:szCs w:val="18"/>
              </w:rPr>
            </w:pPr>
            <w:r>
              <w:rPr>
                <w:rFonts w:hint="eastAsia"/>
                <w:b/>
                <w:bCs/>
                <w:sz w:val="18"/>
                <w:szCs w:val="18"/>
              </w:rPr>
              <w:t>25</w:t>
            </w:r>
          </w:p>
        </w:tc>
        <w:tc>
          <w:tcPr>
            <w:tcW w:w="1129" w:type="dxa"/>
            <w:vAlign w:val="center"/>
          </w:tcPr>
          <w:p>
            <w:pPr>
              <w:jc w:val="center"/>
              <w:rPr>
                <w:b/>
                <w:bCs/>
                <w:sz w:val="18"/>
                <w:szCs w:val="18"/>
              </w:rPr>
            </w:pPr>
            <w:r>
              <w:rPr>
                <w:rFonts w:hint="eastAsia"/>
                <w:b/>
                <w:bCs/>
                <w:sz w:val="18"/>
                <w:szCs w:val="18"/>
              </w:rPr>
              <w:t>24</w:t>
            </w:r>
          </w:p>
        </w:tc>
        <w:tc>
          <w:tcPr>
            <w:tcW w:w="855" w:type="dxa"/>
            <w:vAlign w:val="center"/>
          </w:tcPr>
          <w:p>
            <w:pPr>
              <w:jc w:val="center"/>
              <w:rPr>
                <w:b/>
                <w:bCs/>
                <w:sz w:val="18"/>
                <w:szCs w:val="18"/>
              </w:rPr>
            </w:pPr>
            <w:r>
              <w:rPr>
                <w:rFonts w:hint="eastAsia"/>
                <w:b/>
                <w:bCs/>
                <w:sz w:val="18"/>
                <w:szCs w:val="18"/>
              </w:rPr>
              <w:t>20</w:t>
            </w:r>
          </w:p>
        </w:tc>
        <w:tc>
          <w:tcPr>
            <w:tcW w:w="764" w:type="dxa"/>
            <w:vAlign w:val="center"/>
          </w:tcPr>
          <w:p>
            <w:pPr>
              <w:jc w:val="center"/>
              <w:rPr>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1101" w:type="dxa"/>
            <w:gridSpan w:val="2"/>
            <w:vMerge w:val="continue"/>
            <w:vAlign w:val="center"/>
          </w:tcPr>
          <w:p>
            <w:pPr>
              <w:jc w:val="center"/>
              <w:rPr>
                <w:szCs w:val="21"/>
              </w:rPr>
            </w:pPr>
          </w:p>
        </w:tc>
        <w:tc>
          <w:tcPr>
            <w:tcW w:w="4341" w:type="dxa"/>
            <w:gridSpan w:val="3"/>
            <w:vMerge w:val="continue"/>
            <w:vAlign w:val="center"/>
          </w:tcPr>
          <w:p>
            <w:pPr>
              <w:jc w:val="center"/>
              <w:rPr>
                <w:szCs w:val="21"/>
              </w:rPr>
            </w:pPr>
          </w:p>
        </w:tc>
        <w:tc>
          <w:tcPr>
            <w:tcW w:w="1027" w:type="dxa"/>
            <w:vMerge w:val="continue"/>
            <w:vAlign w:val="center"/>
          </w:tcPr>
          <w:p>
            <w:pPr>
              <w:jc w:val="center"/>
              <w:rPr>
                <w:b/>
                <w:bCs/>
                <w:sz w:val="18"/>
                <w:szCs w:val="18"/>
              </w:rPr>
            </w:pPr>
          </w:p>
        </w:tc>
        <w:tc>
          <w:tcPr>
            <w:tcW w:w="642" w:type="dxa"/>
            <w:vMerge w:val="continue"/>
            <w:vAlign w:val="center"/>
          </w:tcPr>
          <w:p>
            <w:pPr>
              <w:jc w:val="center"/>
              <w:rPr>
                <w:b/>
                <w:bCs/>
                <w:sz w:val="18"/>
                <w:szCs w:val="18"/>
              </w:rPr>
            </w:pPr>
          </w:p>
        </w:tc>
        <w:tc>
          <w:tcPr>
            <w:tcW w:w="708" w:type="dxa"/>
            <w:vMerge w:val="continue"/>
            <w:vAlign w:val="center"/>
          </w:tcPr>
          <w:p>
            <w:pPr>
              <w:jc w:val="center"/>
              <w:rPr>
                <w:szCs w:val="21"/>
              </w:rPr>
            </w:pPr>
          </w:p>
        </w:tc>
        <w:tc>
          <w:tcPr>
            <w:tcW w:w="709" w:type="dxa"/>
            <w:vMerge w:val="continue"/>
            <w:vAlign w:val="center"/>
          </w:tcPr>
          <w:p>
            <w:pPr>
              <w:jc w:val="center"/>
              <w:rPr>
                <w:szCs w:val="21"/>
              </w:rPr>
            </w:pPr>
          </w:p>
        </w:tc>
        <w:tc>
          <w:tcPr>
            <w:tcW w:w="709" w:type="dxa"/>
            <w:vMerge w:val="continue"/>
            <w:vAlign w:val="center"/>
          </w:tcPr>
          <w:p>
            <w:pPr>
              <w:jc w:val="center"/>
              <w:rPr>
                <w:szCs w:val="21"/>
              </w:rPr>
            </w:pPr>
          </w:p>
        </w:tc>
        <w:tc>
          <w:tcPr>
            <w:tcW w:w="567" w:type="dxa"/>
            <w:vMerge w:val="continue"/>
            <w:vAlign w:val="center"/>
          </w:tcPr>
          <w:p>
            <w:pPr>
              <w:jc w:val="center"/>
              <w:rPr>
                <w:szCs w:val="21"/>
              </w:rPr>
            </w:pPr>
          </w:p>
        </w:tc>
        <w:tc>
          <w:tcPr>
            <w:tcW w:w="992" w:type="dxa"/>
            <w:vAlign w:val="center"/>
          </w:tcPr>
          <w:p>
            <w:pPr>
              <w:jc w:val="center"/>
              <w:rPr>
                <w:b/>
                <w:bCs/>
                <w:sz w:val="18"/>
                <w:szCs w:val="18"/>
              </w:rPr>
            </w:pPr>
            <w:r>
              <w:rPr>
                <w:rFonts w:hint="eastAsia"/>
                <w:b/>
                <w:bCs/>
                <w:sz w:val="18"/>
                <w:szCs w:val="18"/>
              </w:rPr>
              <w:t>5w</w:t>
            </w:r>
          </w:p>
        </w:tc>
        <w:tc>
          <w:tcPr>
            <w:tcW w:w="992" w:type="dxa"/>
            <w:vAlign w:val="center"/>
          </w:tcPr>
          <w:p>
            <w:pPr>
              <w:jc w:val="center"/>
              <w:rPr>
                <w:b/>
                <w:bCs/>
                <w:sz w:val="18"/>
                <w:szCs w:val="18"/>
              </w:rPr>
            </w:pPr>
            <w:r>
              <w:rPr>
                <w:rFonts w:hint="eastAsia"/>
                <w:b/>
                <w:bCs/>
                <w:sz w:val="18"/>
                <w:szCs w:val="18"/>
              </w:rPr>
              <w:t>3w</w:t>
            </w:r>
          </w:p>
        </w:tc>
        <w:tc>
          <w:tcPr>
            <w:tcW w:w="1112" w:type="dxa"/>
            <w:vAlign w:val="center"/>
          </w:tcPr>
          <w:p>
            <w:pPr>
              <w:jc w:val="center"/>
              <w:rPr>
                <w:b/>
                <w:bCs/>
                <w:sz w:val="18"/>
                <w:szCs w:val="18"/>
              </w:rPr>
            </w:pPr>
            <w:r>
              <w:rPr>
                <w:rFonts w:hint="eastAsia"/>
                <w:b/>
                <w:bCs/>
                <w:sz w:val="18"/>
                <w:szCs w:val="18"/>
              </w:rPr>
              <w:t>3w</w:t>
            </w:r>
          </w:p>
        </w:tc>
        <w:tc>
          <w:tcPr>
            <w:tcW w:w="1129" w:type="dxa"/>
            <w:vAlign w:val="center"/>
          </w:tcPr>
          <w:p>
            <w:pPr>
              <w:jc w:val="center"/>
              <w:rPr>
                <w:b/>
                <w:bCs/>
                <w:sz w:val="18"/>
                <w:szCs w:val="18"/>
              </w:rPr>
            </w:pPr>
            <w:r>
              <w:rPr>
                <w:rFonts w:hint="eastAsia"/>
                <w:b/>
                <w:bCs/>
                <w:sz w:val="18"/>
                <w:szCs w:val="18"/>
              </w:rPr>
              <w:t>7w</w:t>
            </w:r>
          </w:p>
        </w:tc>
        <w:tc>
          <w:tcPr>
            <w:tcW w:w="855" w:type="dxa"/>
            <w:vAlign w:val="center"/>
          </w:tcPr>
          <w:p>
            <w:pPr>
              <w:jc w:val="center"/>
              <w:rPr>
                <w:b/>
                <w:bCs/>
                <w:sz w:val="18"/>
                <w:szCs w:val="18"/>
              </w:rPr>
            </w:pPr>
            <w:r>
              <w:rPr>
                <w:rFonts w:hint="eastAsia"/>
                <w:b/>
                <w:bCs/>
                <w:sz w:val="18"/>
                <w:szCs w:val="18"/>
              </w:rPr>
              <w:t>8w</w:t>
            </w:r>
          </w:p>
        </w:tc>
        <w:tc>
          <w:tcPr>
            <w:tcW w:w="764" w:type="dxa"/>
            <w:vAlign w:val="center"/>
          </w:tcPr>
          <w:p>
            <w:pPr>
              <w:jc w:val="center"/>
              <w:rPr>
                <w:b/>
                <w:bCs/>
                <w:sz w:val="18"/>
                <w:szCs w:val="18"/>
              </w:rPr>
            </w:pPr>
            <w:r>
              <w:rPr>
                <w:rFonts w:hint="eastAsia"/>
                <w:b/>
                <w:bCs/>
                <w:sz w:val="18"/>
                <w:szCs w:val="18"/>
              </w:rPr>
              <w:t>15w</w:t>
            </w:r>
          </w:p>
        </w:tc>
      </w:tr>
    </w:tbl>
    <w:p>
      <w:pPr>
        <w:spacing w:line="360" w:lineRule="auto"/>
        <w:rPr>
          <w:b/>
          <w:sz w:val="24"/>
        </w:rPr>
      </w:pPr>
    </w:p>
    <w:p>
      <w:pPr>
        <w:spacing w:line="360" w:lineRule="auto"/>
        <w:rPr>
          <w:b/>
          <w:sz w:val="24"/>
        </w:rPr>
      </w:pPr>
    </w:p>
    <w:p>
      <w:pPr>
        <w:spacing w:line="360" w:lineRule="auto"/>
        <w:rPr>
          <w:b/>
          <w:sz w:val="24"/>
        </w:rPr>
      </w:pPr>
    </w:p>
    <w:p>
      <w:pPr>
        <w:ind w:firstLine="420" w:firstLineChars="200"/>
        <w:rPr>
          <w:rFonts w:ascii="宋体" w:hAnsi="宋体"/>
          <w:color w:val="000000"/>
          <w:szCs w:val="21"/>
        </w:rPr>
      </w:pPr>
      <w:r>
        <w:rPr>
          <w:rFonts w:hint="eastAsia"/>
        </w:rPr>
        <w:t>注：</w:t>
      </w:r>
      <w:r>
        <w:rPr>
          <w:rFonts w:hint="eastAsia" w:ascii="宋体" w:hAnsi="宋体"/>
          <w:color w:val="000000"/>
          <w:szCs w:val="21"/>
        </w:rPr>
        <w:t>1.★为专业核心课程；</w:t>
      </w:r>
    </w:p>
    <w:p>
      <w:pPr>
        <w:numPr>
          <w:ilvl w:val="0"/>
          <w:numId w:val="1"/>
        </w:numPr>
        <w:ind w:firstLine="840" w:firstLineChars="400"/>
      </w:pPr>
      <w:r>
        <w:rPr>
          <w:rFonts w:hint="eastAsia" w:ascii="宋体" w:hAnsi="宋体"/>
          <w:color w:val="000000"/>
          <w:szCs w:val="21"/>
        </w:rPr>
        <w:t>考核方式：A过程考核、B项目考核、C任务考核、D作品考核、E综合考核；</w:t>
      </w:r>
    </w:p>
    <w:p>
      <w:pPr>
        <w:numPr>
          <w:ilvl w:val="0"/>
          <w:numId w:val="1"/>
        </w:numPr>
        <w:ind w:firstLine="840" w:firstLineChars="400"/>
      </w:pPr>
      <w:r>
        <w:rPr>
          <w:rFonts w:hint="eastAsia"/>
        </w:rPr>
        <w:t>本专业校内教学总学时为</w:t>
      </w:r>
      <w:r>
        <w:rPr>
          <w:rFonts w:hint="eastAsia"/>
          <w:u w:val="single"/>
        </w:rPr>
        <w:t xml:space="preserve">  1856  </w:t>
      </w:r>
      <w:r>
        <w:rPr>
          <w:rFonts w:hint="eastAsia"/>
        </w:rPr>
        <w:t>学时，其中理实一体化教学</w:t>
      </w:r>
      <w:r>
        <w:rPr>
          <w:rFonts w:hint="eastAsia"/>
          <w:u w:val="single"/>
        </w:rPr>
        <w:t xml:space="preserve">  504 </w:t>
      </w:r>
      <w:r>
        <w:rPr>
          <w:rFonts w:hint="eastAsia"/>
        </w:rPr>
        <w:t>学时，实践教学</w:t>
      </w:r>
      <w:r>
        <w:rPr>
          <w:rFonts w:hint="eastAsia"/>
          <w:u w:val="single"/>
        </w:rPr>
        <w:t xml:space="preserve"> 650 </w:t>
      </w:r>
      <w:r>
        <w:rPr>
          <w:rFonts w:hint="eastAsia"/>
        </w:rPr>
        <w:t>学时，企业实习和顶岗实习</w:t>
      </w:r>
      <w:r>
        <w:rPr>
          <w:rFonts w:hint="eastAsia"/>
          <w:u w:val="single"/>
        </w:rPr>
        <w:t xml:space="preserve"> 27  </w:t>
      </w:r>
      <w:r>
        <w:rPr>
          <w:rFonts w:hint="eastAsia"/>
        </w:rPr>
        <w:t>周；</w:t>
      </w:r>
    </w:p>
    <w:p>
      <w:pPr>
        <w:spacing w:line="360" w:lineRule="auto"/>
        <w:rPr>
          <w:b/>
          <w:sz w:val="24"/>
        </w:rPr>
        <w:sectPr>
          <w:pgSz w:w="16838" w:h="11906" w:orient="landscape"/>
          <w:pgMar w:top="1701" w:right="1304" w:bottom="1701" w:left="1304" w:header="851" w:footer="992" w:gutter="0"/>
          <w:cols w:space="720" w:num="1"/>
          <w:docGrid w:linePitch="312" w:charSpace="0"/>
        </w:sectPr>
      </w:pPr>
    </w:p>
    <w:tbl>
      <w:tblPr>
        <w:tblStyle w:val="15"/>
        <w:tblW w:w="87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720" w:type="dxa"/>
            <w:vAlign w:val="top"/>
          </w:tcPr>
          <w:p>
            <w:pPr>
              <w:spacing w:afterLines="50" w:line="360" w:lineRule="auto"/>
              <w:rPr>
                <w:b/>
                <w:sz w:val="24"/>
              </w:rPr>
            </w:pPr>
            <w:r>
              <w:rPr>
                <w:rFonts w:hint="eastAsia"/>
                <w:b/>
                <w:sz w:val="24"/>
                <w:lang w:val="en-US" w:eastAsia="zh-CN"/>
              </w:rPr>
              <w:t xml:space="preserve">   </w:t>
            </w:r>
            <w:r>
              <w:rPr>
                <w:b/>
                <w:sz w:val="24"/>
              </w:rPr>
              <w:t>十、课程说明</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1.计算机操作基础</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 xml:space="preserve">课程类型： </w:t>
            </w:r>
          </w:p>
          <w:p>
            <w:pPr>
              <w:spacing w:line="360" w:lineRule="auto"/>
              <w:ind w:firstLine="482" w:firstLineChars="200"/>
              <w:rPr>
                <w:rFonts w:hint="eastAsia" w:ascii="宋体" w:hAnsi="宋体" w:eastAsia="宋体" w:cs="宋体"/>
                <w:bCs/>
                <w:sz w:val="24"/>
                <w:szCs w:val="24"/>
              </w:rPr>
            </w:pPr>
            <w:r>
              <w:rPr>
                <w:rFonts w:hint="eastAsia" w:ascii="宋体" w:hAnsi="宋体" w:eastAsia="宋体" w:cs="宋体"/>
                <w:b/>
                <w:color w:val="000000"/>
                <w:sz w:val="24"/>
                <w:szCs w:val="24"/>
              </w:rPr>
              <w:t>课程主要内容：</w:t>
            </w:r>
            <w:r>
              <w:rPr>
                <w:rFonts w:hint="eastAsia" w:ascii="宋体" w:hAnsi="宋体" w:eastAsia="宋体" w:cs="宋体"/>
                <w:bCs/>
                <w:sz w:val="24"/>
                <w:szCs w:val="24"/>
              </w:rPr>
              <w:t>本课程是一门非计算机专业基础应用课程。课程的主要内容按学院新制定的《计算机操作基础》课程标准所确定的文字录入、windows XP基本操作、排版能力、制表能力、数据管理能力、幻灯片操作、网络应用同样适用于已有一些操作基础的学生。通过本课程的学习，应使学生从最基础的计算机常识入门，逐步熟悉计算机硬件的相关知识，掌握输入法的相关技能，理解中文Windows XP操作系统的基础知识，熟练应用Office办公软件，了解Internet网的基本常识及应用。</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建议使用教材：</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 xml:space="preserve">张赵管，周兵 主编：《计算机应用基础》   南昌大学出版社 </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 xml:space="preserve">关智  主编：《计算机应用基础》   北京大学出版社 </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2.实用英语</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 xml:space="preserve">课程类型： </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color w:val="000000"/>
                <w:sz w:val="24"/>
                <w:szCs w:val="24"/>
              </w:rPr>
              <w:t>课程主要内容：</w:t>
            </w:r>
            <w:r>
              <w:rPr>
                <w:rFonts w:hint="eastAsia" w:ascii="宋体" w:hAnsi="宋体" w:eastAsia="宋体" w:cs="宋体"/>
                <w:bCs/>
                <w:sz w:val="24"/>
                <w:szCs w:val="24"/>
              </w:rPr>
              <w:t>实用英语分为Ⅰ、Ⅱ两部分。</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实用英语Ⅰ的教学内容设计充分考虑高职学生的身心特点，采取别具不同的教学内容，别具特色的教学模式，别具风格的教学方式，从激发和调动学生英语学习兴趣和积极性入手，开展“快乐英语”教学活动，利用观赏英文电影，学唱英文歌曲，欣赏英文诗歌等多种不同的教学方法和手段，增加和提升学生的词汇量，为实用英语Ⅱ（专业英语）的学习奠定较好的公共英语基础。</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实用英语Ⅱ主要根据学院专业设置和专业岗位核心能力培养要求设计教学内容，分为矿山技术英语、机电技术英语、汽车技术英语、建筑技术英语、食品技术英语和经济应用英语等模块，主要讲述专业词汇和必要的科技英语语法。使学生通过本课程学习能够借助工具阅读与本专业相关的说明书等英文资料。</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建议使用教材：</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王萨  主编：《实用英语》   电子工业出版社</w:t>
            </w:r>
          </w:p>
          <w:p>
            <w:pPr>
              <w:spacing w:line="360" w:lineRule="auto"/>
              <w:ind w:left="482"/>
              <w:rPr>
                <w:rFonts w:hint="eastAsia" w:ascii="宋体" w:hAnsi="宋体" w:eastAsia="宋体" w:cs="宋体"/>
                <w:bCs/>
                <w:sz w:val="24"/>
                <w:szCs w:val="24"/>
              </w:rPr>
            </w:pPr>
            <w:r>
              <w:rPr>
                <w:rFonts w:hint="eastAsia" w:ascii="宋体" w:hAnsi="宋体" w:eastAsia="宋体" w:cs="宋体"/>
                <w:b/>
                <w:sz w:val="24"/>
                <w:szCs w:val="24"/>
              </w:rPr>
              <w:t>3.公共体育</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 xml:space="preserve">课程类型： </w:t>
            </w:r>
          </w:p>
          <w:p>
            <w:pPr>
              <w:spacing w:line="360" w:lineRule="auto"/>
              <w:ind w:firstLine="472" w:firstLineChars="196"/>
              <w:rPr>
                <w:rFonts w:hint="eastAsia" w:ascii="宋体" w:hAnsi="宋体" w:eastAsia="宋体" w:cs="宋体"/>
                <w:bCs/>
                <w:sz w:val="24"/>
                <w:szCs w:val="24"/>
              </w:rPr>
            </w:pPr>
            <w:r>
              <w:rPr>
                <w:rFonts w:hint="eastAsia" w:ascii="宋体" w:hAnsi="宋体" w:eastAsia="宋体" w:cs="宋体"/>
                <w:b/>
                <w:color w:val="000000"/>
                <w:sz w:val="24"/>
                <w:szCs w:val="24"/>
              </w:rPr>
              <w:t>课程主要内容：</w:t>
            </w:r>
            <w:r>
              <w:rPr>
                <w:rFonts w:hint="eastAsia" w:ascii="宋体" w:hAnsi="宋体" w:eastAsia="宋体" w:cs="宋体"/>
                <w:bCs/>
                <w:sz w:val="24"/>
                <w:szCs w:val="24"/>
              </w:rPr>
              <w:t>体育课是高职大学生的必修课程，是高等职业院校进行素质教育的核心课程。教学目的是帮助大学生掌握1~2项体育锻炼技能，掌握体育锻炼方法，培养体育锻炼兴趣，学会欣赏体育，达到终生受益的目的。</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我院体育课包括公共课和选项课。初步实现了“三自主”的授课方式。第1学期为公共课，其中第1—7周全院统一进行三路长拳教学、汇操比赛和体能测试。第2、3学期为选项课。</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建议使用教材：</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何鹏飞 主编：《体育健康教程》    北理工大学出版社</w:t>
            </w:r>
          </w:p>
          <w:p>
            <w:pPr>
              <w:spacing w:line="360" w:lineRule="auto"/>
              <w:ind w:left="482"/>
              <w:rPr>
                <w:rFonts w:hint="eastAsia" w:ascii="宋体" w:hAnsi="宋体" w:eastAsia="宋体" w:cs="宋体"/>
                <w:b/>
                <w:sz w:val="24"/>
                <w:szCs w:val="24"/>
              </w:rPr>
            </w:pPr>
            <w:r>
              <w:rPr>
                <w:rFonts w:hint="eastAsia" w:ascii="宋体" w:hAnsi="宋体" w:eastAsia="宋体" w:cs="宋体"/>
                <w:b/>
                <w:sz w:val="24"/>
                <w:szCs w:val="24"/>
              </w:rPr>
              <w:t>4.思政</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 xml:space="preserve">课程类型： </w:t>
            </w:r>
          </w:p>
          <w:p>
            <w:pPr>
              <w:spacing w:line="360" w:lineRule="auto"/>
              <w:ind w:firstLine="472" w:firstLineChars="196"/>
              <w:rPr>
                <w:rFonts w:hint="eastAsia" w:ascii="宋体" w:hAnsi="宋体" w:eastAsia="宋体" w:cs="宋体"/>
                <w:b/>
                <w:sz w:val="24"/>
                <w:szCs w:val="24"/>
              </w:rPr>
            </w:pPr>
            <w:r>
              <w:rPr>
                <w:rFonts w:hint="eastAsia" w:ascii="宋体" w:hAnsi="宋体" w:eastAsia="宋体" w:cs="宋体"/>
                <w:b/>
                <w:color w:val="000000"/>
                <w:sz w:val="24"/>
                <w:szCs w:val="24"/>
              </w:rPr>
              <w:t>课程主要内容：</w:t>
            </w:r>
            <w:r>
              <w:rPr>
                <w:rFonts w:hint="eastAsia" w:ascii="宋体" w:hAnsi="宋体" w:eastAsia="宋体" w:cs="宋体"/>
                <w:bCs/>
                <w:sz w:val="24"/>
                <w:szCs w:val="24"/>
              </w:rPr>
              <w:t>思政课是高职大学生的必修课程,是对大学生进行思想政治教育的主渠道和主阵地，是高等职业院校进行素质教育的核心课程。包括《思想政治理论课》（1、2学期开设）、《思政实践课》部分和《自主学习》部分。</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我院思政课的教学内容包括4个模块，3个教学模块，1个实践模块。3个教学模块为理论教学模块、自学模块、专题教育活动模块，1个实践模块是公益劳动模块，其中公益劳动模块的考核由学生处负责。</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建议使用教材：</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《毛泽东思想和中国特色社会主义理论体系概论》      高等教育出版社</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《思想道德修养与法律基础》                        高等教育出版社</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5.大学人文</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 xml:space="preserve">课程类型： </w:t>
            </w:r>
          </w:p>
          <w:p>
            <w:pPr>
              <w:spacing w:line="360" w:lineRule="auto"/>
              <w:ind w:firstLine="482" w:firstLineChars="200"/>
              <w:rPr>
                <w:rFonts w:hint="eastAsia" w:ascii="宋体" w:hAnsi="宋体" w:eastAsia="宋体" w:cs="宋体"/>
                <w:kern w:val="0"/>
                <w:sz w:val="24"/>
                <w:szCs w:val="24"/>
              </w:rPr>
            </w:pPr>
            <w:r>
              <w:rPr>
                <w:rFonts w:hint="eastAsia" w:ascii="宋体" w:hAnsi="宋体" w:eastAsia="宋体" w:cs="宋体"/>
                <w:b/>
                <w:color w:val="000000"/>
                <w:sz w:val="24"/>
                <w:szCs w:val="24"/>
              </w:rPr>
              <w:t>课程主要内容：</w:t>
            </w:r>
            <w:r>
              <w:rPr>
                <w:rFonts w:hint="eastAsia" w:ascii="宋体" w:hAnsi="宋体" w:eastAsia="宋体" w:cs="宋体"/>
                <w:kern w:val="0"/>
                <w:sz w:val="24"/>
                <w:szCs w:val="24"/>
              </w:rPr>
              <w:t>《大学人文》主要讲述人文知识和专业应用文知识，本课程将教学内容设计成12个活动项目，共48学时。其中24学时用于应用文写作的教学，24学时用于人文知识内容教学，对于高职学生学习专业知识、掌握职业技能、增强人文精神、塑造健康人格、服务社会具有重要的指导作用。</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建议使用教材：</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马瑧荣  主编：《大学人文基础》     高等教育出版社</w:t>
            </w:r>
          </w:p>
          <w:p>
            <w:pPr>
              <w:spacing w:line="360" w:lineRule="auto"/>
              <w:ind w:left="611"/>
              <w:rPr>
                <w:rFonts w:hint="eastAsia" w:ascii="宋体" w:hAnsi="宋体" w:eastAsia="宋体" w:cs="宋体"/>
                <w:b/>
                <w:kern w:val="0"/>
                <w:sz w:val="24"/>
                <w:szCs w:val="24"/>
              </w:rPr>
            </w:pPr>
            <w:r>
              <w:rPr>
                <w:rFonts w:hint="eastAsia" w:ascii="宋体" w:hAnsi="宋体" w:eastAsia="宋体" w:cs="宋体"/>
                <w:b/>
                <w:kern w:val="0"/>
                <w:sz w:val="24"/>
                <w:szCs w:val="24"/>
              </w:rPr>
              <w:t>6.应用数学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 xml:space="preserve">课程类型： </w:t>
            </w:r>
          </w:p>
          <w:p>
            <w:pPr>
              <w:spacing w:line="360" w:lineRule="auto"/>
              <w:ind w:firstLine="472" w:firstLineChars="196"/>
              <w:rPr>
                <w:rFonts w:hint="eastAsia" w:ascii="宋体" w:hAnsi="宋体" w:eastAsia="宋体" w:cs="宋体"/>
                <w:kern w:val="0"/>
                <w:sz w:val="24"/>
                <w:szCs w:val="24"/>
              </w:rPr>
            </w:pPr>
            <w:r>
              <w:rPr>
                <w:rFonts w:hint="eastAsia" w:ascii="宋体" w:hAnsi="宋体" w:eastAsia="宋体" w:cs="宋体"/>
                <w:b/>
                <w:color w:val="000000"/>
                <w:sz w:val="24"/>
                <w:szCs w:val="24"/>
              </w:rPr>
              <w:t>课程主要内容：</w:t>
            </w:r>
            <w:r>
              <w:rPr>
                <w:rFonts w:hint="eastAsia" w:ascii="宋体" w:hAnsi="宋体" w:eastAsia="宋体" w:cs="宋体"/>
                <w:kern w:val="0"/>
                <w:sz w:val="24"/>
                <w:szCs w:val="24"/>
              </w:rPr>
              <w:t>本课程针对后续专业课程的实际需求和高职学生的身心特点，基于了解高等数学的教学定位，通过开设“储蓄与极限”、“爱情与极限”、“车速与导数”、“弯路与曲率”、“灯笼与积分”、“侦破与微分方程”等项目单元课程，使学生从日常接触的事物认识高等数学，了解高等数学，知道高等数学在生产、生活中的用处，并了解高等数学与专业课程的关系。</w:t>
            </w:r>
          </w:p>
          <w:p>
            <w:pPr>
              <w:spacing w:line="360" w:lineRule="auto"/>
              <w:ind w:firstLine="482" w:firstLineChars="200"/>
              <w:rPr>
                <w:rFonts w:hint="eastAsia" w:ascii="宋体" w:hAnsi="宋体" w:eastAsia="宋体" w:cs="宋体"/>
                <w:b/>
                <w:bCs/>
                <w:kern w:val="0"/>
                <w:sz w:val="24"/>
                <w:szCs w:val="24"/>
              </w:rPr>
            </w:pPr>
            <w:r>
              <w:rPr>
                <w:rFonts w:hint="eastAsia" w:ascii="宋体" w:hAnsi="宋体" w:eastAsia="宋体" w:cs="宋体"/>
                <w:b/>
                <w:sz w:val="24"/>
                <w:szCs w:val="24"/>
              </w:rPr>
              <w:t>建议使用教材</w:t>
            </w:r>
            <w:r>
              <w:rPr>
                <w:rFonts w:hint="eastAsia" w:ascii="宋体" w:hAnsi="宋体" w:eastAsia="宋体" w:cs="宋体"/>
                <w:b/>
                <w:bCs/>
                <w:kern w:val="0"/>
                <w:sz w:val="24"/>
                <w:szCs w:val="24"/>
              </w:rPr>
              <w:t>：</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樊娟华 主编：《应用高等数学》      大连理工大学出版社</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7.就业和职业生涯规划</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 xml:space="preserve">课程类型： </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color w:val="000000"/>
                <w:sz w:val="24"/>
                <w:szCs w:val="24"/>
              </w:rPr>
              <w:t>课程主要内容：</w:t>
            </w:r>
            <w:r>
              <w:rPr>
                <w:rFonts w:hint="eastAsia" w:ascii="宋体" w:hAnsi="宋体" w:eastAsia="宋体" w:cs="宋体"/>
                <w:sz w:val="24"/>
                <w:szCs w:val="24"/>
              </w:rPr>
              <w:t>本课程目前阶段作为全校必修课，是一门强调职业发展和规划，同时注重学生的全面发展和终身发展的课程。</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本课堂系统讲授如何建立职业生涯规划意识，通过知己、知彼、择诀、目标和行动等步骤合理科学的职业生涯规划：锻炼学生的沟通交流能力、书面和口头表达能力、协作组织能力等，从而提高学生的就业能力；同时为了有效指导就业，讲授学生面试礼仪、简历写作等等，使学生掌握基本的劳动力市场信息、相关的职业分类知识以及创业的基本知识并应用于各类实践活动。</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建议使用教材：</w:t>
            </w:r>
          </w:p>
          <w:p>
            <w:pPr>
              <w:spacing w:line="360" w:lineRule="auto"/>
              <w:ind w:firstLine="360" w:firstLineChars="150"/>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kern w:val="0"/>
                <w:sz w:val="24"/>
                <w:szCs w:val="24"/>
              </w:rPr>
              <w:t>就业和职业生涯规划指导</w:t>
            </w:r>
            <w:r>
              <w:rPr>
                <w:rFonts w:hint="eastAsia" w:ascii="宋体" w:hAnsi="宋体" w:eastAsia="宋体" w:cs="宋体"/>
                <w:bCs/>
                <w:sz w:val="24"/>
                <w:szCs w:val="24"/>
              </w:rPr>
              <w:t xml:space="preserve">》   </w:t>
            </w:r>
          </w:p>
          <w:p>
            <w:pPr>
              <w:spacing w:line="360" w:lineRule="auto"/>
              <w:ind w:left="480"/>
              <w:rPr>
                <w:rFonts w:hint="eastAsia" w:ascii="宋体" w:hAnsi="宋体" w:eastAsia="宋体" w:cs="宋体"/>
                <w:b/>
                <w:kern w:val="0"/>
                <w:sz w:val="24"/>
                <w:szCs w:val="24"/>
              </w:rPr>
            </w:pPr>
            <w:r>
              <w:rPr>
                <w:rFonts w:hint="eastAsia" w:ascii="宋体" w:hAnsi="宋体" w:eastAsia="宋体" w:cs="宋体"/>
                <w:b/>
                <w:kern w:val="0"/>
                <w:sz w:val="24"/>
                <w:szCs w:val="24"/>
              </w:rPr>
              <w:t>8.基础化学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专业支撑课程</w:t>
            </w:r>
          </w:p>
          <w:p>
            <w:pPr>
              <w:spacing w:line="360" w:lineRule="auto"/>
              <w:ind w:left="-4" w:leftChars="-2" w:firstLine="470" w:firstLineChars="195"/>
              <w:rPr>
                <w:rFonts w:hint="eastAsia" w:ascii="宋体" w:hAnsi="宋体" w:eastAsia="宋体" w:cs="宋体"/>
                <w:color w:val="000000"/>
                <w:sz w:val="24"/>
                <w:szCs w:val="24"/>
              </w:rPr>
            </w:pPr>
            <w:r>
              <w:rPr>
                <w:rFonts w:hint="eastAsia" w:ascii="宋体" w:hAnsi="宋体" w:eastAsia="宋体" w:cs="宋体"/>
                <w:b/>
                <w:color w:val="000000"/>
                <w:sz w:val="24"/>
                <w:szCs w:val="24"/>
              </w:rPr>
              <w:t>课程主要内容：</w:t>
            </w:r>
            <w:r>
              <w:rPr>
                <w:rFonts w:hint="eastAsia" w:ascii="宋体" w:hAnsi="宋体" w:eastAsia="宋体" w:cs="宋体"/>
                <w:color w:val="000000"/>
                <w:sz w:val="24"/>
                <w:szCs w:val="24"/>
              </w:rPr>
              <w:t>本课程包括两个部分：《无机及分析化学》与《有机化学》。《无极及分析化学》主要讲授实验室安全、试剂选择、容量玻璃仪器的使用、分析天平的使用、溶液的配制以及滴定管的使用等内容。《有机化学》主要讲授芳香烃、醇类化合物、糖类和油脂的结构和基本性质，旨在培养学生鉴别和分析食品生产、加工和检验中常见有机化合物的能力，包括对食品加工和检验中常见有机化合物的种类识别能力、性质鉴别能力和有机化学基本实验操作能力。</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理实一体化教学</w:t>
            </w:r>
          </w:p>
          <w:p>
            <w:pPr>
              <w:spacing w:line="360" w:lineRule="auto"/>
              <w:ind w:left="-4" w:leftChars="-2" w:firstLine="470" w:firstLineChars="195"/>
              <w:rPr>
                <w:rFonts w:hint="eastAsia" w:ascii="宋体" w:hAnsi="宋体" w:eastAsia="宋体" w:cs="宋体"/>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w:t>
            </w:r>
            <w:r>
              <w:rPr>
                <w:rFonts w:hint="eastAsia" w:ascii="宋体" w:hAnsi="宋体" w:eastAsia="宋体" w:cs="宋体"/>
                <w:b/>
                <w:kern w:val="0"/>
                <w:sz w:val="24"/>
                <w:szCs w:val="24"/>
              </w:rPr>
              <w:t xml:space="preserve"> </w:t>
            </w:r>
            <w:r>
              <w:rPr>
                <w:rFonts w:hint="eastAsia" w:ascii="宋体" w:hAnsi="宋体" w:eastAsia="宋体" w:cs="宋体"/>
                <w:kern w:val="0"/>
                <w:sz w:val="24"/>
                <w:szCs w:val="24"/>
              </w:rPr>
              <w:t>过程考核</w:t>
            </w:r>
          </w:p>
          <w:p>
            <w:pPr>
              <w:spacing w:line="360" w:lineRule="auto"/>
              <w:ind w:left="480"/>
              <w:rPr>
                <w:rFonts w:hint="eastAsia" w:ascii="宋体" w:hAnsi="宋体" w:eastAsia="宋体" w:cs="宋体"/>
                <w:b/>
                <w:kern w:val="0"/>
                <w:sz w:val="24"/>
                <w:szCs w:val="24"/>
              </w:rPr>
            </w:pPr>
            <w:r>
              <w:rPr>
                <w:rFonts w:hint="eastAsia" w:ascii="宋体" w:hAnsi="宋体" w:eastAsia="宋体" w:cs="宋体"/>
                <w:b/>
                <w:kern w:val="0"/>
                <w:sz w:val="24"/>
                <w:szCs w:val="24"/>
              </w:rPr>
              <w:t>建议使用教材：</w:t>
            </w:r>
          </w:p>
          <w:p>
            <w:pPr>
              <w:widowControl/>
              <w:spacing w:line="360" w:lineRule="auto"/>
              <w:ind w:firstLine="360" w:firstLineChars="150"/>
              <w:jc w:val="left"/>
              <w:rPr>
                <w:rFonts w:hint="eastAsia" w:ascii="宋体" w:hAnsi="宋体" w:eastAsia="宋体" w:cs="宋体"/>
                <w:kern w:val="0"/>
                <w:sz w:val="24"/>
                <w:szCs w:val="24"/>
              </w:rPr>
            </w:pPr>
            <w:r>
              <w:rPr>
                <w:rFonts w:hint="eastAsia" w:ascii="宋体" w:hAnsi="宋体" w:eastAsia="宋体" w:cs="宋体"/>
                <w:kern w:val="0"/>
                <w:sz w:val="24"/>
                <w:szCs w:val="24"/>
              </w:rPr>
              <w:t>苏侯香 主编：《无机与分析化学实训》   华中科技大学出版社</w:t>
            </w:r>
          </w:p>
          <w:p>
            <w:pPr>
              <w:spacing w:line="360" w:lineRule="auto"/>
              <w:ind w:firstLine="360" w:firstLineChars="150"/>
              <w:rPr>
                <w:rFonts w:hint="eastAsia" w:ascii="宋体" w:hAnsi="宋体" w:eastAsia="宋体" w:cs="宋体"/>
                <w:color w:val="000000"/>
                <w:sz w:val="24"/>
                <w:szCs w:val="24"/>
              </w:rPr>
            </w:pPr>
            <w:r>
              <w:rPr>
                <w:rFonts w:hint="eastAsia" w:ascii="宋体" w:hAnsi="宋体" w:eastAsia="宋体" w:cs="宋体"/>
                <w:color w:val="000000"/>
                <w:sz w:val="24"/>
                <w:szCs w:val="24"/>
              </w:rPr>
              <w:t>孙怡，吴发远 主编：《有机化学》  中国农业出版社</w:t>
            </w:r>
          </w:p>
          <w:p>
            <w:pPr>
              <w:spacing w:line="360" w:lineRule="auto"/>
              <w:ind w:firstLine="360" w:firstLineChars="150"/>
              <w:rPr>
                <w:rFonts w:hint="eastAsia" w:ascii="宋体" w:hAnsi="宋体" w:eastAsia="宋体" w:cs="宋体"/>
                <w:color w:val="000000"/>
                <w:sz w:val="24"/>
                <w:szCs w:val="24"/>
              </w:rPr>
            </w:pPr>
            <w:r>
              <w:rPr>
                <w:rFonts w:hint="eastAsia" w:ascii="宋体" w:hAnsi="宋体" w:eastAsia="宋体" w:cs="宋体"/>
                <w:color w:val="000000"/>
                <w:sz w:val="24"/>
                <w:szCs w:val="24"/>
              </w:rPr>
              <w:t> 程春杰，陈新华 主编：《有机化学》   化学工业出版社</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9.食品法律法规</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专业支撑课程</w:t>
            </w:r>
          </w:p>
          <w:p>
            <w:pPr>
              <w:spacing w:line="360" w:lineRule="auto"/>
              <w:ind w:firstLine="480"/>
              <w:rPr>
                <w:rFonts w:hint="eastAsia" w:ascii="宋体" w:hAnsi="宋体" w:eastAsia="宋体" w:cs="宋体"/>
                <w:sz w:val="24"/>
                <w:szCs w:val="24"/>
              </w:rPr>
            </w:pPr>
            <w:r>
              <w:rPr>
                <w:rFonts w:hint="eastAsia" w:ascii="宋体" w:hAnsi="宋体" w:eastAsia="宋体" w:cs="宋体"/>
                <w:b/>
                <w:color w:val="000000"/>
                <w:sz w:val="24"/>
                <w:szCs w:val="24"/>
              </w:rPr>
              <w:t>课程主要内容：</w:t>
            </w:r>
            <w:r>
              <w:rPr>
                <w:rFonts w:hint="eastAsia" w:ascii="宋体" w:hAnsi="宋体" w:eastAsia="宋体" w:cs="宋体"/>
                <w:color w:val="000000"/>
                <w:sz w:val="24"/>
                <w:szCs w:val="24"/>
              </w:rPr>
              <w:t>本课程</w:t>
            </w:r>
            <w:r>
              <w:rPr>
                <w:rFonts w:hint="eastAsia" w:ascii="宋体" w:hAnsi="宋体" w:eastAsia="宋体" w:cs="宋体"/>
                <w:sz w:val="24"/>
                <w:szCs w:val="24"/>
              </w:rPr>
              <w:t>紧密结合当前人们所关注的食品质量安全问题，根据最新颁布的《中华人民共和国食品安全法》的要求，系统介绍了包括食品法律法规基础知识、中国食品法律法规体系、食品标准基础知识、中国食品标准体系、国际食品标准与法规、食品质量管理体系、食品标签、认证与计量认证、食品认证、食品卫生许可证和食品市场准入制度等内容。</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项目教学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：综合考核</w:t>
            </w:r>
          </w:p>
          <w:p>
            <w:pPr>
              <w:spacing w:line="360" w:lineRule="auto"/>
              <w:ind w:firstLine="480"/>
              <w:rPr>
                <w:rFonts w:hint="eastAsia" w:ascii="宋体" w:hAnsi="宋体" w:eastAsia="宋体" w:cs="宋体"/>
                <w:b/>
                <w:sz w:val="24"/>
                <w:szCs w:val="24"/>
              </w:rPr>
            </w:pPr>
            <w:r>
              <w:rPr>
                <w:rFonts w:hint="eastAsia" w:ascii="宋体" w:hAnsi="宋体" w:eastAsia="宋体" w:cs="宋体"/>
                <w:b/>
                <w:sz w:val="24"/>
                <w:szCs w:val="24"/>
              </w:rPr>
              <w:t>建议使用教材：</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吴澎，赵丽芹 主编：《食品法律法规与标准》   化学工业出版社</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10.烹调工艺学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专业支撑课程</w:t>
            </w:r>
          </w:p>
          <w:p>
            <w:pPr>
              <w:spacing w:line="360" w:lineRule="auto"/>
              <w:ind w:firstLine="480"/>
              <w:rPr>
                <w:rFonts w:hint="eastAsia" w:ascii="宋体" w:hAnsi="宋体" w:eastAsia="宋体" w:cs="宋体"/>
                <w:sz w:val="24"/>
                <w:szCs w:val="24"/>
              </w:rPr>
            </w:pPr>
            <w:r>
              <w:rPr>
                <w:rFonts w:hint="eastAsia" w:ascii="宋体" w:hAnsi="宋体" w:eastAsia="宋体" w:cs="宋体"/>
                <w:b/>
                <w:color w:val="000000"/>
                <w:sz w:val="24"/>
                <w:szCs w:val="24"/>
              </w:rPr>
              <w:t>课程主要内容：</w:t>
            </w:r>
            <w:r>
              <w:rPr>
                <w:rFonts w:hint="eastAsia" w:ascii="宋体" w:hAnsi="宋体" w:eastAsia="宋体" w:cs="宋体"/>
                <w:sz w:val="24"/>
                <w:szCs w:val="24"/>
              </w:rPr>
              <w:t>烹调工艺学主要从原料的加工原理及工艺、刀工原理及刀工技术、加热对烹饪原料的影响、菜肴的组合、色、香、味的基本理论及调味、菜肴质量的评定、菜肴的烹制工艺等内容学习，</w:t>
            </w:r>
            <w:r>
              <w:rPr>
                <w:rFonts w:hint="eastAsia" w:ascii="宋体" w:hAnsi="宋体" w:eastAsia="宋体" w:cs="宋体"/>
                <w:kern w:val="0"/>
                <w:sz w:val="24"/>
                <w:szCs w:val="24"/>
              </w:rPr>
              <w:t>使学生掌握烹调工艺与营养之间的相互关系。</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项目任务化教学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：项目考核</w:t>
            </w:r>
          </w:p>
          <w:p>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建议使用教材：</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冯玉珠 主编：《烹调工艺学》中国轻工业出版社</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11.食品微生物检验</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专业核心课程</w:t>
            </w:r>
          </w:p>
          <w:p>
            <w:pPr>
              <w:spacing w:line="360" w:lineRule="auto"/>
              <w:ind w:firstLine="480"/>
              <w:rPr>
                <w:rFonts w:hint="eastAsia" w:ascii="宋体" w:hAnsi="宋体" w:eastAsia="宋体" w:cs="宋体"/>
                <w:sz w:val="24"/>
                <w:szCs w:val="24"/>
              </w:rPr>
            </w:pPr>
            <w:r>
              <w:rPr>
                <w:rFonts w:hint="eastAsia" w:ascii="宋体" w:hAnsi="宋体" w:eastAsia="宋体" w:cs="宋体"/>
                <w:b/>
                <w:color w:val="000000"/>
                <w:sz w:val="24"/>
                <w:szCs w:val="24"/>
              </w:rPr>
              <w:t>课程主要内容：</w:t>
            </w:r>
            <w:r>
              <w:rPr>
                <w:rFonts w:hint="eastAsia" w:ascii="宋体" w:hAnsi="宋体" w:eastAsia="宋体" w:cs="宋体"/>
                <w:sz w:val="24"/>
                <w:szCs w:val="24"/>
              </w:rPr>
              <w:t>通过对微生物检验常用玻璃器皿的种类、清洁清洗、包扎与灭菌方法和常用仪器设备的构造、使用方法与注意事项的学习，使学生能够对常用的玻璃器皿进行清洗、包扎、灭菌。通过对细菌、酵母菌、霉菌的显微形态观察，使学生能够用光学显微镜观察到微生物并进行日常的维护。通过对营养琼脂培养基、PDA培养基、孟加拉红培养基的制备，使学生能够制备常用的微生物培养基并灭菌。通过对细菌、酵母菌和霉菌的接种的学习，使学生能够进行斜面菌种和平板菌种的制作。通过对空气、设备、手部和水的菌落总数、食品中大肠菌群数、食品中酵母菌和霉菌的检验，使学生能够进行菌落总数和大肠菌群数、酵母菌和霉菌的检验、数据的处理和检测报告的填写。</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理实一体化教学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：过程考核</w:t>
            </w:r>
          </w:p>
          <w:p>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建议使用教材：</w:t>
            </w:r>
          </w:p>
          <w:p>
            <w:pPr>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雅梅  主编：《食品微生物检验技术》   化学工业出版社</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12.食品营养与健康</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专业核心课程</w:t>
            </w:r>
          </w:p>
          <w:p>
            <w:pPr>
              <w:spacing w:line="360" w:lineRule="auto"/>
              <w:ind w:firstLine="480"/>
              <w:rPr>
                <w:rFonts w:hint="eastAsia" w:ascii="宋体" w:hAnsi="宋体" w:eastAsia="宋体" w:cs="宋体"/>
                <w:kern w:val="0"/>
                <w:sz w:val="24"/>
                <w:szCs w:val="24"/>
              </w:rPr>
            </w:pPr>
            <w:r>
              <w:rPr>
                <w:rFonts w:hint="eastAsia" w:ascii="宋体" w:hAnsi="宋体" w:eastAsia="宋体" w:cs="宋体"/>
                <w:b/>
                <w:color w:val="000000"/>
                <w:sz w:val="24"/>
                <w:szCs w:val="24"/>
              </w:rPr>
              <w:t>课程主要内容：</w:t>
            </w:r>
            <w:r>
              <w:rPr>
                <w:rFonts w:hint="eastAsia" w:ascii="宋体" w:hAnsi="宋体" w:eastAsia="宋体" w:cs="宋体"/>
                <w:kern w:val="0"/>
                <w:sz w:val="24"/>
                <w:szCs w:val="24"/>
              </w:rPr>
              <w:t>《食品营养与健康》主要以《高等职业学校专业教学标准（试行）》为依据，按照高等职业教育食品类专业规定的职业培养目标要求，参照“公共营养师”等国家职业标准（中/高级）的基本工作要求，结合《中国公民健康素养——基本知识与技能（试行）》要点，主要通过介绍营养学基础、食品营养价值评价、 膳食指南与合理营养、特殊人群的营养与膳食、常见疾病与膳食、营养强化等内容介绍，使学生掌握食品营养与健康的基本知识与技能</w:t>
            </w:r>
            <w:r>
              <w:rPr>
                <w:rFonts w:hint="eastAsia" w:ascii="宋体" w:hAnsi="宋体" w:eastAsia="宋体" w:cs="宋体"/>
                <w:color w:val="262626"/>
                <w:sz w:val="24"/>
                <w:szCs w:val="24"/>
                <w:shd w:val="clear" w:color="auto" w:fill="FFFFFF"/>
              </w:rPr>
              <w:t>。</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项目任务化教学</w:t>
            </w:r>
          </w:p>
          <w:p>
            <w:pPr>
              <w:spacing w:line="360" w:lineRule="auto"/>
              <w:ind w:firstLine="480"/>
              <w:rPr>
                <w:rFonts w:hint="eastAsia" w:ascii="宋体" w:hAnsi="宋体" w:eastAsia="宋体" w:cs="宋体"/>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：项目考核、作品考核</w:t>
            </w:r>
            <w:r>
              <w:rPr>
                <w:rFonts w:hint="eastAsia" w:ascii="宋体" w:hAnsi="宋体" w:eastAsia="宋体" w:cs="宋体"/>
                <w:kern w:val="0"/>
                <w:sz w:val="24"/>
                <w:szCs w:val="24"/>
              </w:rPr>
              <w:br/>
            </w:r>
            <w:r>
              <w:rPr>
                <w:rFonts w:hint="eastAsia" w:ascii="宋体" w:hAnsi="宋体" w:eastAsia="宋体" w:cs="宋体"/>
                <w:kern w:val="0"/>
                <w:sz w:val="24"/>
                <w:szCs w:val="24"/>
              </w:rPr>
              <w:t xml:space="preserve">   </w:t>
            </w:r>
            <w:r>
              <w:rPr>
                <w:rFonts w:hint="eastAsia" w:ascii="宋体" w:hAnsi="宋体" w:eastAsia="宋体" w:cs="宋体"/>
                <w:b/>
                <w:kern w:val="0"/>
                <w:sz w:val="24"/>
                <w:szCs w:val="24"/>
              </w:rPr>
              <w:t xml:space="preserve"> 建议使用教材：</w:t>
            </w:r>
            <w:r>
              <w:rPr>
                <w:rFonts w:hint="eastAsia" w:ascii="宋体" w:hAnsi="宋体" w:eastAsia="宋体" w:cs="宋体"/>
                <w:b/>
                <w:kern w:val="0"/>
                <w:sz w:val="24"/>
                <w:szCs w:val="24"/>
              </w:rPr>
              <w:br/>
            </w:r>
            <w:r>
              <w:rPr>
                <w:rFonts w:hint="eastAsia" w:ascii="宋体" w:hAnsi="宋体" w:eastAsia="宋体" w:cs="宋体"/>
                <w:kern w:val="0"/>
                <w:sz w:val="24"/>
                <w:szCs w:val="24"/>
              </w:rPr>
              <w:t xml:space="preserve">  </w:t>
            </w:r>
            <w:r>
              <w:rPr>
                <w:rFonts w:hint="eastAsia" w:ascii="宋体" w:hAnsi="宋体" w:eastAsia="宋体" w:cs="宋体"/>
                <w:sz w:val="24"/>
                <w:szCs w:val="24"/>
              </w:rPr>
              <w:t xml:space="preserve">  杨玉红 孙秀青 主编：《食品营养与健康》 武汉理工大学出版社</w:t>
            </w:r>
            <w:r>
              <w:rPr>
                <w:rFonts w:hint="eastAsia" w:ascii="宋体" w:hAnsi="宋体" w:eastAsia="宋体" w:cs="宋体"/>
                <w:kern w:val="0"/>
                <w:sz w:val="24"/>
                <w:szCs w:val="24"/>
              </w:rPr>
              <w:br/>
            </w:r>
            <w:r>
              <w:rPr>
                <w:rFonts w:hint="eastAsia" w:ascii="宋体" w:hAnsi="宋体" w:eastAsia="宋体" w:cs="宋体"/>
                <w:sz w:val="24"/>
                <w:szCs w:val="24"/>
              </w:rPr>
              <w:t xml:space="preserve">    苏爱梅，孙健乐 主编：《食品营养与健康》  中国质检出版社</w:t>
            </w:r>
          </w:p>
          <w:p>
            <w:pPr>
              <w:spacing w:line="360" w:lineRule="auto"/>
              <w:ind w:firstLine="472" w:firstLineChars="196"/>
              <w:rPr>
                <w:rFonts w:hint="eastAsia" w:ascii="宋体" w:hAnsi="宋体" w:eastAsia="宋体" w:cs="宋体"/>
                <w:b/>
                <w:kern w:val="0"/>
                <w:sz w:val="24"/>
                <w:szCs w:val="24"/>
              </w:rPr>
            </w:pPr>
            <w:r>
              <w:rPr>
                <w:rFonts w:hint="eastAsia" w:ascii="宋体" w:hAnsi="宋体" w:eastAsia="宋体" w:cs="宋体"/>
                <w:b/>
                <w:kern w:val="0"/>
                <w:sz w:val="24"/>
                <w:szCs w:val="24"/>
              </w:rPr>
              <w:t>13.食品生物化学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专业支撑课程</w:t>
            </w:r>
          </w:p>
          <w:p>
            <w:pPr>
              <w:spacing w:line="360" w:lineRule="auto"/>
              <w:ind w:firstLine="480"/>
              <w:rPr>
                <w:rFonts w:hint="eastAsia" w:ascii="宋体" w:hAnsi="宋体" w:eastAsia="宋体" w:cs="宋体"/>
                <w:sz w:val="24"/>
                <w:szCs w:val="24"/>
              </w:rPr>
            </w:pPr>
            <w:r>
              <w:rPr>
                <w:rFonts w:hint="eastAsia" w:ascii="宋体" w:hAnsi="宋体" w:eastAsia="宋体" w:cs="宋体"/>
                <w:b/>
                <w:color w:val="000000"/>
                <w:sz w:val="24"/>
                <w:szCs w:val="24"/>
              </w:rPr>
              <w:t>课程主要内容：</w:t>
            </w:r>
            <w:r>
              <w:rPr>
                <w:rFonts w:hint="eastAsia" w:ascii="宋体" w:hAnsi="宋体" w:eastAsia="宋体" w:cs="宋体"/>
                <w:sz w:val="24"/>
                <w:szCs w:val="24"/>
              </w:rPr>
              <w:t>本课程是从食品工业角度，概述生物化学的基本内容和与人类食品质量特色有关的色、香、味、形等成分的化学和生物化学。使学生了解食品材料中主要成分的结构与性质，食品组分之间的相互作用和这些组分在食品加工和保藏中的物理变化、化学变化和生物化学变化，以及这些变化和作用对食品色、香、味、质构、营养和保藏稳定性的影响。</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项目教学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：过程考核</w:t>
            </w:r>
          </w:p>
          <w:p>
            <w:pPr>
              <w:spacing w:line="360" w:lineRule="auto"/>
              <w:ind w:firstLine="480"/>
              <w:rPr>
                <w:rFonts w:hint="eastAsia" w:ascii="宋体" w:hAnsi="宋体" w:eastAsia="宋体" w:cs="宋体"/>
                <w:b/>
                <w:sz w:val="24"/>
                <w:szCs w:val="24"/>
              </w:rPr>
            </w:pPr>
            <w:r>
              <w:rPr>
                <w:rFonts w:hint="eastAsia" w:ascii="宋体" w:hAnsi="宋体" w:eastAsia="宋体" w:cs="宋体"/>
                <w:b/>
                <w:sz w:val="24"/>
                <w:szCs w:val="24"/>
              </w:rPr>
              <w:t>建议使用教材：</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郝涤非，杨霞 主编：《食品生物化学》   大连理工大学出版社</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张峰 主编：《食品生物化学》   中国轻工业出版社</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14.营养配餐与设计</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专业核心课程</w:t>
            </w:r>
          </w:p>
          <w:p>
            <w:pPr>
              <w:spacing w:line="360" w:lineRule="auto"/>
              <w:ind w:firstLine="480"/>
              <w:rPr>
                <w:rFonts w:hint="eastAsia" w:ascii="宋体" w:hAnsi="宋体" w:eastAsia="宋体" w:cs="宋体"/>
                <w:kern w:val="0"/>
                <w:sz w:val="24"/>
                <w:szCs w:val="24"/>
              </w:rPr>
            </w:pPr>
            <w:r>
              <w:rPr>
                <w:rFonts w:hint="eastAsia" w:ascii="宋体" w:hAnsi="宋体" w:eastAsia="宋体" w:cs="宋体"/>
                <w:b/>
                <w:color w:val="000000"/>
                <w:sz w:val="24"/>
                <w:szCs w:val="24"/>
              </w:rPr>
              <w:t>课程主要内容：</w:t>
            </w:r>
            <w:r>
              <w:rPr>
                <w:rFonts w:hint="eastAsia" w:ascii="宋体" w:hAnsi="宋体" w:eastAsia="宋体" w:cs="宋体"/>
                <w:kern w:val="0"/>
                <w:sz w:val="24"/>
                <w:szCs w:val="24"/>
              </w:rPr>
              <w:t>《营养配餐与设计》主要包括营养配餐的准备、膳食调查和评价、人群营养状况评价、食品营养价值评价、营养菜点设计与制作、营养食谱的制定、不同人群营养餐的制作、营养咨询和教育等内容。通过学习膳食调查和评价、食品营养价值评价的知识，掌握针对不同人群营养状况评价的方法，能够根据婴幼儿、中小学生、孕妇、乳母、中年人、老年人等不同年龄阶段，脑力劳动者、体力劳动者等不同工作环境以及不同疾病人群的营养需要，合理进行食物搭配，采用科学合理的烹调方法，设计及制作营养菜点达到合理营养与均衡膳食的目的，做到因人而异，满足不同人群的要求。</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理实一体化教学</w:t>
            </w:r>
          </w:p>
          <w:p>
            <w:pPr>
              <w:pStyle w:val="2"/>
              <w:shd w:val="clear" w:color="auto" w:fill="FFFFFF"/>
              <w:spacing w:before="0" w:beforeAutospacing="0" w:after="0" w:afterAutospacing="0" w:line="360" w:lineRule="auto"/>
              <w:ind w:firstLine="472" w:firstLineChars="196"/>
              <w:rPr>
                <w:rFonts w:hint="eastAsia" w:ascii="宋体" w:hAnsi="宋体" w:eastAsia="宋体" w:cs="宋体"/>
                <w:kern w:val="0"/>
                <w:sz w:val="24"/>
                <w:szCs w:val="24"/>
              </w:rPr>
            </w:pPr>
            <w:r>
              <w:rPr>
                <w:rFonts w:hint="eastAsia" w:ascii="宋体" w:hAnsi="宋体" w:eastAsia="宋体" w:cs="宋体"/>
                <w:kern w:val="2"/>
                <w:sz w:val="24"/>
                <w:szCs w:val="24"/>
              </w:rPr>
              <w:t>考核方式：</w:t>
            </w:r>
            <w:r>
              <w:rPr>
                <w:rFonts w:hint="eastAsia" w:ascii="宋体" w:hAnsi="宋体" w:eastAsia="宋体" w:cs="宋体"/>
                <w:b w:val="0"/>
                <w:sz w:val="24"/>
                <w:szCs w:val="24"/>
              </w:rPr>
              <w:t>项目考核</w:t>
            </w:r>
          </w:p>
          <w:p>
            <w:pPr>
              <w:pStyle w:val="2"/>
              <w:shd w:val="clear" w:color="auto" w:fill="FFFFFF"/>
              <w:spacing w:before="0" w:beforeAutospacing="0" w:after="0" w:afterAutospacing="0" w:line="360" w:lineRule="auto"/>
              <w:ind w:firstLine="472" w:firstLineChars="196"/>
              <w:rPr>
                <w:rFonts w:hint="eastAsia" w:ascii="宋体" w:hAnsi="宋体" w:eastAsia="宋体" w:cs="宋体"/>
                <w:b w:val="0"/>
                <w:kern w:val="0"/>
                <w:sz w:val="24"/>
                <w:szCs w:val="24"/>
              </w:rPr>
            </w:pPr>
            <w:r>
              <w:rPr>
                <w:rFonts w:hint="eastAsia" w:ascii="宋体" w:hAnsi="宋体" w:eastAsia="宋体" w:cs="宋体"/>
                <w:kern w:val="2"/>
                <w:sz w:val="24"/>
                <w:szCs w:val="24"/>
              </w:rPr>
              <w:t>建议使用教材：</w:t>
            </w:r>
            <w:r>
              <w:rPr>
                <w:rFonts w:hint="eastAsia" w:ascii="宋体" w:hAnsi="宋体" w:eastAsia="宋体" w:cs="宋体"/>
                <w:b w:val="0"/>
                <w:kern w:val="0"/>
                <w:sz w:val="24"/>
                <w:szCs w:val="24"/>
              </w:rPr>
              <w:br/>
            </w:r>
            <w:r>
              <w:rPr>
                <w:rFonts w:hint="eastAsia" w:ascii="宋体" w:hAnsi="宋体" w:eastAsia="宋体" w:cs="宋体"/>
                <w:b w:val="0"/>
                <w:kern w:val="0"/>
                <w:sz w:val="24"/>
                <w:szCs w:val="24"/>
              </w:rPr>
              <w:t xml:space="preserve">    王其梅 主编：《营养配餐与设计 第二版》 中国轻工业出版社</w:t>
            </w:r>
          </w:p>
          <w:p>
            <w:pPr>
              <w:pStyle w:val="2"/>
              <w:shd w:val="clear" w:color="auto" w:fill="FFFFFF"/>
              <w:spacing w:before="0" w:beforeAutospacing="0" w:after="0" w:afterAutospacing="0" w:line="360" w:lineRule="auto"/>
              <w:ind w:firstLine="480" w:firstLineChars="200"/>
              <w:rPr>
                <w:rFonts w:hint="eastAsia" w:ascii="宋体" w:hAnsi="宋体" w:eastAsia="宋体" w:cs="宋体"/>
                <w:b w:val="0"/>
                <w:kern w:val="0"/>
                <w:sz w:val="24"/>
                <w:szCs w:val="24"/>
              </w:rPr>
            </w:pPr>
            <w:r>
              <w:rPr>
                <w:rFonts w:hint="eastAsia" w:ascii="宋体" w:hAnsi="宋体" w:eastAsia="宋体" w:cs="宋体"/>
                <w:b w:val="0"/>
                <w:kern w:val="0"/>
                <w:sz w:val="24"/>
                <w:szCs w:val="24"/>
              </w:rPr>
              <w:t>张首玉 主编：《营养配餐与设计》 中国科学技术出版社</w:t>
            </w:r>
          </w:p>
          <w:p>
            <w:pPr>
              <w:pStyle w:val="2"/>
              <w:shd w:val="clear" w:color="auto" w:fill="FFFFFF"/>
              <w:spacing w:before="0" w:beforeAutospacing="0" w:after="0" w:afterAutospacing="0" w:line="360" w:lineRule="auto"/>
              <w:ind w:firstLine="480" w:firstLineChars="200"/>
              <w:rPr>
                <w:rFonts w:hint="eastAsia" w:ascii="宋体" w:hAnsi="宋体" w:eastAsia="宋体" w:cs="宋体"/>
                <w:b w:val="0"/>
                <w:kern w:val="0"/>
                <w:sz w:val="24"/>
                <w:szCs w:val="24"/>
              </w:rPr>
            </w:pPr>
            <w:r>
              <w:rPr>
                <w:rFonts w:hint="eastAsia" w:ascii="宋体" w:hAnsi="宋体" w:eastAsia="宋体" w:cs="宋体"/>
                <w:b w:val="0"/>
                <w:kern w:val="0"/>
                <w:sz w:val="24"/>
                <w:szCs w:val="24"/>
              </w:rPr>
              <w:t>郝志阔 李超 主编：《营养配餐设计与评价》 中国标准出版社</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15.食品分析检验</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专业核心课程</w:t>
            </w:r>
          </w:p>
          <w:p>
            <w:pPr>
              <w:spacing w:line="360" w:lineRule="auto"/>
              <w:ind w:firstLine="480"/>
              <w:rPr>
                <w:rFonts w:hint="eastAsia" w:ascii="宋体" w:hAnsi="宋体" w:eastAsia="宋体" w:cs="宋体"/>
                <w:sz w:val="24"/>
                <w:szCs w:val="24"/>
              </w:rPr>
            </w:pPr>
            <w:r>
              <w:rPr>
                <w:rFonts w:hint="eastAsia" w:ascii="宋体" w:hAnsi="宋体" w:eastAsia="宋体" w:cs="宋体"/>
                <w:b/>
                <w:color w:val="000000"/>
                <w:sz w:val="24"/>
                <w:szCs w:val="24"/>
              </w:rPr>
              <w:t>课程主要内容：</w:t>
            </w:r>
            <w:r>
              <w:rPr>
                <w:rFonts w:hint="eastAsia" w:ascii="宋体" w:hAnsi="宋体" w:eastAsia="宋体" w:cs="宋体"/>
                <w:sz w:val="24"/>
                <w:szCs w:val="24"/>
              </w:rPr>
              <w:t>本课程采用项目教学，分别介绍果汁检验、小麦粉检验、桃酥检验、饮用水检验、火腿肠检验、果蔬有毒有害物质检验、食品营养标签设计。通过学习，使学生掌握食品常见指标的分析检验原理、方法及基本操作技术，掌握实验数据处理及分析，实验报告书写过程。</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理实一体化教学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：任务考核</w:t>
            </w:r>
          </w:p>
          <w:p>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建议使用教材：</w:t>
            </w:r>
          </w:p>
          <w:p>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李凤玉 主编：《食品分析与检验》 中国农业大学出版社</w:t>
            </w:r>
          </w:p>
          <w:p>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程云燕，李双石 主编：《食品分析与检验》 化学工业出版社</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16.食品添加剂应用技术</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专业支撑课程</w:t>
            </w:r>
          </w:p>
          <w:p>
            <w:pPr>
              <w:spacing w:line="360" w:lineRule="auto"/>
              <w:ind w:firstLine="480"/>
              <w:rPr>
                <w:rFonts w:hint="eastAsia" w:ascii="宋体" w:hAnsi="宋体" w:eastAsia="宋体" w:cs="宋体"/>
                <w:sz w:val="24"/>
                <w:szCs w:val="24"/>
              </w:rPr>
            </w:pPr>
            <w:r>
              <w:rPr>
                <w:rFonts w:hint="eastAsia" w:ascii="宋体" w:hAnsi="宋体" w:eastAsia="宋体" w:cs="宋体"/>
                <w:b/>
                <w:color w:val="000000"/>
                <w:sz w:val="24"/>
                <w:szCs w:val="24"/>
              </w:rPr>
              <w:t>课程主要内容：</w:t>
            </w:r>
            <w:r>
              <w:rPr>
                <w:rFonts w:hint="eastAsia" w:ascii="宋体" w:hAnsi="宋体" w:eastAsia="宋体" w:cs="宋体"/>
                <w:sz w:val="24"/>
                <w:szCs w:val="24"/>
              </w:rPr>
              <w:t>本课程主要讲授食品添加剂的种类、理化性质、使用方法以及在食品加工中注意的问题；食品添加剂的分析检验方法、原理及基本操作技术。通过实验实训，要求学生能够掌握各类食品添加剂的使用方法和检验方法。</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项目教学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：项目考核</w:t>
            </w:r>
          </w:p>
          <w:p>
            <w:pPr>
              <w:tabs>
                <w:tab w:val="center" w:pos="4394"/>
              </w:tabs>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建议使用教材：</w:t>
            </w:r>
            <w:r>
              <w:rPr>
                <w:rFonts w:hint="eastAsia" w:ascii="宋体" w:hAnsi="宋体" w:eastAsia="宋体" w:cs="宋体"/>
                <w:b/>
                <w:color w:val="000000"/>
                <w:sz w:val="24"/>
                <w:szCs w:val="24"/>
              </w:rPr>
              <w:tab/>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江建军 主编：《食品添加剂应用技术》   科学出版社</w:t>
            </w:r>
          </w:p>
          <w:p>
            <w:pPr>
              <w:spacing w:line="360" w:lineRule="auto"/>
              <w:ind w:firstLine="480"/>
              <w:rPr>
                <w:rFonts w:hint="eastAsia" w:ascii="宋体" w:hAnsi="宋体" w:eastAsia="宋体" w:cs="宋体"/>
                <w:b/>
                <w:sz w:val="24"/>
                <w:szCs w:val="24"/>
              </w:rPr>
            </w:pPr>
            <w:r>
              <w:rPr>
                <w:rFonts w:hint="eastAsia" w:ascii="宋体" w:hAnsi="宋体" w:eastAsia="宋体" w:cs="宋体"/>
                <w:b/>
                <w:kern w:val="0"/>
                <w:sz w:val="24"/>
                <w:szCs w:val="24"/>
              </w:rPr>
              <w:t>17.</w:t>
            </w:r>
            <w:r>
              <w:rPr>
                <w:rFonts w:hint="eastAsia" w:ascii="宋体" w:hAnsi="宋体" w:eastAsia="宋体" w:cs="宋体"/>
                <w:b/>
                <w:sz w:val="24"/>
                <w:szCs w:val="24"/>
              </w:rPr>
              <w:t>食品加工技术Ⅰ</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专业核心课程</w:t>
            </w:r>
          </w:p>
          <w:p>
            <w:pPr>
              <w:spacing w:line="360" w:lineRule="auto"/>
              <w:ind w:firstLine="480"/>
              <w:rPr>
                <w:rFonts w:hint="eastAsia" w:ascii="宋体" w:hAnsi="宋体" w:eastAsia="宋体" w:cs="宋体"/>
                <w:color w:val="000000"/>
                <w:sz w:val="24"/>
                <w:szCs w:val="24"/>
              </w:rPr>
            </w:pPr>
            <w:r>
              <w:rPr>
                <w:rFonts w:hint="eastAsia" w:ascii="宋体" w:hAnsi="宋体" w:eastAsia="宋体" w:cs="宋体"/>
                <w:b/>
                <w:color w:val="000000"/>
                <w:sz w:val="24"/>
                <w:szCs w:val="24"/>
              </w:rPr>
              <w:t>课程主要内容：</w:t>
            </w:r>
            <w:r>
              <w:rPr>
                <w:rFonts w:hint="eastAsia" w:ascii="宋体" w:hAnsi="宋体" w:eastAsia="宋体" w:cs="宋体"/>
                <w:color w:val="000000"/>
                <w:sz w:val="24"/>
                <w:szCs w:val="24"/>
              </w:rPr>
              <w:t>本课程主要介绍粮油食品加工、</w:t>
            </w:r>
            <w:r>
              <w:rPr>
                <w:rFonts w:hint="eastAsia" w:ascii="宋体" w:hAnsi="宋体" w:eastAsia="宋体" w:cs="宋体"/>
                <w:sz w:val="24"/>
                <w:szCs w:val="24"/>
              </w:rPr>
              <w:t>发酵食品及畜产品加工技术</w:t>
            </w:r>
            <w:r>
              <w:rPr>
                <w:rFonts w:hint="eastAsia" w:ascii="宋体" w:hAnsi="宋体" w:eastAsia="宋体" w:cs="宋体"/>
                <w:color w:val="000000"/>
                <w:sz w:val="24"/>
                <w:szCs w:val="24"/>
              </w:rPr>
              <w:t>。粮油食品加工主要讲授焙烤食品加工技术、膨化食品加工技术、面条生产技术、速冻水饺、馒头等面粉制品，方便米饭、米粉、速冻汤圆、膨化米饼等大米制品。</w:t>
            </w:r>
            <w:r>
              <w:rPr>
                <w:rFonts w:hint="eastAsia" w:ascii="宋体" w:hAnsi="宋体" w:eastAsia="宋体" w:cs="宋体"/>
                <w:sz w:val="24"/>
                <w:szCs w:val="24"/>
              </w:rPr>
              <w:t>发酵食品加工技术重点讲授食品发酵生物技术在食品加工过程中的应用，包括啤酒酿造、红葡萄酒酿造、果醋酿造、米酒酿造。畜产品加工技术主要讲授肉及肉制品、乳及乳制品和蛋及蛋制品在加工过程中的原料选择、原料处理和加工工艺，重点介绍各类畜产品加工工艺流程及加工过程中的关键控制点，使学生能够熟练掌握畜产品加工的操作要点。</w:t>
            </w:r>
            <w:r>
              <w:rPr>
                <w:rFonts w:hint="eastAsia" w:ascii="宋体" w:hAnsi="宋体" w:eastAsia="宋体" w:cs="宋体"/>
                <w:kern w:val="0"/>
                <w:sz w:val="24"/>
                <w:szCs w:val="24"/>
              </w:rPr>
              <w:t>在讲解理论的基础上，</w:t>
            </w:r>
            <w:r>
              <w:rPr>
                <w:rFonts w:hint="eastAsia" w:ascii="宋体" w:hAnsi="宋体" w:eastAsia="宋体" w:cs="宋体"/>
                <w:color w:val="000000"/>
                <w:sz w:val="24"/>
                <w:szCs w:val="24"/>
              </w:rPr>
              <w:t>结合实际情况，进行实训训练。本教学的重点在于加工工艺讲解和操作技能的培养，为将来从事食品加工生产打下良好的理论基础。</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理实一体化教学</w:t>
            </w:r>
          </w:p>
          <w:p>
            <w:pPr>
              <w:spacing w:line="360" w:lineRule="auto"/>
              <w:ind w:firstLine="480"/>
              <w:rPr>
                <w:rFonts w:hint="eastAsia" w:ascii="宋体" w:hAnsi="宋体" w:eastAsia="宋体" w:cs="宋体"/>
                <w:b/>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：任务考核、作品考核</w:t>
            </w:r>
          </w:p>
          <w:p>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建议使用教材：</w:t>
            </w:r>
          </w:p>
          <w:p>
            <w:pPr>
              <w:pStyle w:val="6"/>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孟宏昌 主编：《粮油食品加工技术》  化学工业出版社</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李慧东 主编：《畜产品加工技术》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"http://www.toopoo.com/book/press/press68.html" </w:instrText>
            </w:r>
            <w:r>
              <w:rPr>
                <w:rFonts w:hint="eastAsia" w:ascii="宋体" w:hAnsi="宋体" w:eastAsia="宋体" w:cs="宋体"/>
                <w:sz w:val="24"/>
                <w:szCs w:val="24"/>
              </w:rPr>
              <w:fldChar w:fldCharType="separate"/>
            </w:r>
            <w:r>
              <w:rPr>
                <w:rFonts w:hint="eastAsia" w:ascii="宋体" w:hAnsi="宋体" w:eastAsia="宋体" w:cs="宋体"/>
                <w:sz w:val="24"/>
                <w:szCs w:val="24"/>
              </w:rPr>
              <w:t>化学工业出版社</w:t>
            </w:r>
            <w:r>
              <w:rPr>
                <w:rFonts w:hint="eastAsia" w:ascii="宋体" w:hAnsi="宋体" w:eastAsia="宋体" w:cs="宋体"/>
                <w:sz w:val="24"/>
                <w:szCs w:val="24"/>
              </w:rPr>
              <w:fldChar w:fldCharType="end"/>
            </w:r>
          </w:p>
          <w:p>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杨国伟 主编：</w:t>
            </w:r>
            <w:r>
              <w:rPr>
                <w:rFonts w:hint="eastAsia" w:ascii="宋体" w:hAnsi="宋体" w:eastAsia="宋体" w:cs="宋体"/>
                <w:color w:val="000000"/>
                <w:sz w:val="24"/>
                <w:szCs w:val="24"/>
              </w:rPr>
              <w:t xml:space="preserve">《发酵食品加工与检测》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"http://www.toopoo.com/book/press/press68.html" </w:instrText>
            </w:r>
            <w:r>
              <w:rPr>
                <w:rFonts w:hint="eastAsia" w:ascii="宋体" w:hAnsi="宋体" w:eastAsia="宋体" w:cs="宋体"/>
                <w:sz w:val="24"/>
                <w:szCs w:val="24"/>
              </w:rPr>
              <w:fldChar w:fldCharType="separate"/>
            </w:r>
            <w:r>
              <w:rPr>
                <w:rFonts w:hint="eastAsia" w:ascii="宋体" w:hAnsi="宋体" w:eastAsia="宋体" w:cs="宋体"/>
                <w:sz w:val="24"/>
                <w:szCs w:val="24"/>
              </w:rPr>
              <w:t>化学工业出版社</w:t>
            </w:r>
            <w:r>
              <w:rPr>
                <w:rFonts w:hint="eastAsia" w:ascii="宋体" w:hAnsi="宋体" w:eastAsia="宋体" w:cs="宋体"/>
                <w:sz w:val="24"/>
                <w:szCs w:val="24"/>
              </w:rPr>
              <w:fldChar w:fldCharType="end"/>
            </w:r>
          </w:p>
          <w:p>
            <w:pPr>
              <w:spacing w:line="360" w:lineRule="auto"/>
              <w:ind w:firstLine="472" w:firstLineChars="196"/>
              <w:rPr>
                <w:rFonts w:hint="eastAsia" w:ascii="宋体" w:hAnsi="宋体" w:eastAsia="宋体" w:cs="宋体"/>
                <w:b/>
                <w:kern w:val="0"/>
                <w:sz w:val="24"/>
                <w:szCs w:val="24"/>
              </w:rPr>
            </w:pPr>
            <w:r>
              <w:rPr>
                <w:rFonts w:hint="eastAsia" w:ascii="宋体" w:hAnsi="宋体" w:eastAsia="宋体" w:cs="宋体"/>
                <w:b/>
                <w:kern w:val="0"/>
                <w:sz w:val="24"/>
                <w:szCs w:val="24"/>
              </w:rPr>
              <w:t>18.食品卫生学</w:t>
            </w:r>
          </w:p>
          <w:p>
            <w:pPr>
              <w:spacing w:line="360" w:lineRule="auto"/>
              <w:ind w:firstLine="480"/>
              <w:rPr>
                <w:rFonts w:hint="eastAsia" w:ascii="宋体" w:hAnsi="宋体" w:eastAsia="宋体" w:cs="宋体"/>
                <w:color w:val="C00000"/>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专业支撑课程</w:t>
            </w:r>
          </w:p>
          <w:p>
            <w:pPr>
              <w:spacing w:line="360" w:lineRule="auto"/>
              <w:ind w:firstLine="480"/>
              <w:rPr>
                <w:rFonts w:hint="eastAsia" w:ascii="宋体" w:hAnsi="宋体" w:eastAsia="宋体" w:cs="宋体"/>
                <w:kern w:val="0"/>
                <w:sz w:val="24"/>
                <w:szCs w:val="24"/>
              </w:rPr>
            </w:pPr>
            <w:r>
              <w:rPr>
                <w:rFonts w:hint="eastAsia" w:ascii="宋体" w:hAnsi="宋体" w:eastAsia="宋体" w:cs="宋体"/>
                <w:b/>
                <w:color w:val="000000"/>
                <w:sz w:val="24"/>
                <w:szCs w:val="24"/>
              </w:rPr>
              <w:t>课程主要内容：</w:t>
            </w:r>
            <w:r>
              <w:rPr>
                <w:rFonts w:hint="eastAsia" w:ascii="宋体" w:hAnsi="宋体" w:eastAsia="宋体" w:cs="宋体"/>
                <w:kern w:val="0"/>
                <w:sz w:val="24"/>
                <w:szCs w:val="24"/>
              </w:rPr>
              <w:t>《食品卫生学》主要以《高等职业学校专业教学标准（试行）》为依据，按照高等职业教育食品类专业规定的职业培养目标要求，结合当前人们所关注的食品质量安全问题及社会发展的要求，从食品卫生及管理的基本概念出发，系统介绍了食品污染及其预防、食物中毒及其处理、各类食品的卫生及其管理、食品添加剂及其管理、新型食品及其管理、食品的安全性评价及食品安全监督管理。</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理实一体化教学</w:t>
            </w:r>
          </w:p>
          <w:p>
            <w:pPr>
              <w:pStyle w:val="2"/>
              <w:shd w:val="clear" w:color="auto" w:fill="FFFFFF"/>
              <w:spacing w:before="0" w:beforeAutospacing="0" w:after="0" w:afterAutospacing="0" w:line="360" w:lineRule="auto"/>
              <w:ind w:firstLine="472" w:firstLineChars="196"/>
              <w:rPr>
                <w:rFonts w:hint="eastAsia" w:ascii="宋体" w:hAnsi="宋体" w:eastAsia="宋体" w:cs="宋体"/>
                <w:kern w:val="0"/>
                <w:sz w:val="24"/>
                <w:szCs w:val="24"/>
              </w:rPr>
            </w:pPr>
            <w:r>
              <w:rPr>
                <w:rFonts w:hint="eastAsia" w:ascii="宋体" w:hAnsi="宋体" w:eastAsia="宋体" w:cs="宋体"/>
                <w:kern w:val="2"/>
                <w:sz w:val="24"/>
                <w:szCs w:val="24"/>
              </w:rPr>
              <w:t>考核方式：</w:t>
            </w:r>
            <w:r>
              <w:rPr>
                <w:rFonts w:hint="eastAsia" w:ascii="宋体" w:hAnsi="宋体" w:eastAsia="宋体" w:cs="宋体"/>
                <w:b w:val="0"/>
                <w:sz w:val="24"/>
                <w:szCs w:val="24"/>
              </w:rPr>
              <w:t>过程考核</w:t>
            </w:r>
          </w:p>
          <w:p>
            <w:pPr>
              <w:pStyle w:val="2"/>
              <w:shd w:val="clear" w:color="auto" w:fill="FFFFFF"/>
              <w:spacing w:before="0" w:beforeAutospacing="0" w:after="0" w:afterAutospacing="0" w:line="360" w:lineRule="auto"/>
              <w:ind w:firstLine="472" w:firstLineChars="196"/>
              <w:rPr>
                <w:rFonts w:hint="eastAsia" w:ascii="宋体" w:hAnsi="宋体" w:eastAsia="宋体" w:cs="宋体"/>
                <w:b w:val="0"/>
                <w:kern w:val="0"/>
                <w:sz w:val="24"/>
                <w:szCs w:val="24"/>
              </w:rPr>
            </w:pPr>
            <w:r>
              <w:rPr>
                <w:rFonts w:hint="eastAsia" w:ascii="宋体" w:hAnsi="宋体" w:eastAsia="宋体" w:cs="宋体"/>
                <w:kern w:val="2"/>
                <w:sz w:val="24"/>
                <w:szCs w:val="24"/>
              </w:rPr>
              <w:t>建议使用教材：</w:t>
            </w:r>
            <w:r>
              <w:rPr>
                <w:rFonts w:hint="eastAsia" w:ascii="宋体" w:hAnsi="宋体" w:eastAsia="宋体" w:cs="宋体"/>
                <w:b w:val="0"/>
                <w:kern w:val="0"/>
                <w:sz w:val="24"/>
                <w:szCs w:val="24"/>
              </w:rPr>
              <w:br/>
            </w:r>
            <w:r>
              <w:rPr>
                <w:rFonts w:hint="eastAsia" w:ascii="宋体" w:hAnsi="宋体" w:eastAsia="宋体" w:cs="宋体"/>
                <w:kern w:val="0"/>
                <w:sz w:val="24"/>
                <w:szCs w:val="24"/>
              </w:rPr>
              <w:t xml:space="preserve">  </w:t>
            </w:r>
            <w:r>
              <w:rPr>
                <w:rFonts w:hint="eastAsia" w:ascii="宋体" w:hAnsi="宋体" w:eastAsia="宋体" w:cs="宋体"/>
                <w:kern w:val="2"/>
                <w:sz w:val="24"/>
                <w:szCs w:val="24"/>
              </w:rPr>
              <w:t xml:space="preserve"> </w:t>
            </w:r>
            <w:r>
              <w:rPr>
                <w:rFonts w:hint="eastAsia" w:ascii="宋体" w:hAnsi="宋体" w:eastAsia="宋体" w:cs="宋体"/>
                <w:b w:val="0"/>
                <w:kern w:val="0"/>
                <w:sz w:val="24"/>
                <w:szCs w:val="24"/>
              </w:rPr>
              <w:t xml:space="preserve"> </w:t>
            </w:r>
            <w:r>
              <w:rPr>
                <w:rFonts w:hint="eastAsia" w:ascii="宋体" w:hAnsi="宋体" w:eastAsia="宋体" w:cs="宋体"/>
                <w:b w:val="0"/>
                <w:bCs w:val="0"/>
                <w:kern w:val="0"/>
                <w:sz w:val="24"/>
                <w:szCs w:val="24"/>
              </w:rPr>
              <w:t>林海 杨玉红 主编：《食品卫生及其实训教程》 中国轻工业出版社</w:t>
            </w:r>
          </w:p>
          <w:p>
            <w:pPr>
              <w:pStyle w:val="2"/>
              <w:shd w:val="clear" w:color="auto" w:fill="FFFFFF"/>
              <w:spacing w:before="0" w:beforeAutospacing="0" w:after="0" w:afterAutospacing="0" w:line="360" w:lineRule="auto"/>
              <w:ind w:firstLine="480" w:firstLineChars="200"/>
              <w:rPr>
                <w:rFonts w:hint="eastAsia" w:ascii="宋体" w:hAnsi="宋体" w:eastAsia="宋体" w:cs="宋体"/>
                <w:b w:val="0"/>
                <w:kern w:val="0"/>
                <w:sz w:val="24"/>
                <w:szCs w:val="24"/>
              </w:rPr>
            </w:pPr>
            <w:r>
              <w:rPr>
                <w:rFonts w:hint="eastAsia" w:ascii="宋体" w:hAnsi="宋体" w:eastAsia="宋体" w:cs="宋体"/>
                <w:b w:val="0"/>
                <w:kern w:val="0"/>
                <w:sz w:val="24"/>
                <w:szCs w:val="24"/>
              </w:rPr>
              <w:t>张嫚 主编：《食品安全与控制》 大连理工大学出版社</w:t>
            </w:r>
          </w:p>
          <w:p>
            <w:pPr>
              <w:spacing w:line="360" w:lineRule="auto"/>
              <w:ind w:firstLine="480" w:firstLineChars="200"/>
              <w:rPr>
                <w:rFonts w:hint="eastAsia" w:ascii="宋体" w:hAnsi="宋体" w:eastAsia="宋体" w:cs="宋体"/>
                <w:b/>
                <w:kern w:val="0"/>
                <w:sz w:val="24"/>
                <w:szCs w:val="24"/>
              </w:rPr>
            </w:pPr>
            <w:r>
              <w:rPr>
                <w:rFonts w:hint="eastAsia" w:ascii="宋体" w:hAnsi="宋体" w:eastAsia="宋体" w:cs="宋体"/>
                <w:kern w:val="0"/>
                <w:sz w:val="24"/>
                <w:szCs w:val="24"/>
              </w:rPr>
              <w:t>王淑珍 白晨 主编：《食品卫生与安全》 中国轻工业出版社</w:t>
            </w:r>
            <w:r>
              <w:rPr>
                <w:rFonts w:hint="eastAsia" w:ascii="宋体" w:hAnsi="宋体" w:eastAsia="宋体" w:cs="宋体"/>
                <w:kern w:val="0"/>
                <w:sz w:val="24"/>
                <w:szCs w:val="24"/>
              </w:rPr>
              <w:br/>
            </w:r>
            <w:r>
              <w:rPr>
                <w:rFonts w:hint="eastAsia" w:ascii="宋体" w:hAnsi="宋体" w:eastAsia="宋体" w:cs="宋体"/>
                <w:b/>
                <w:kern w:val="0"/>
                <w:sz w:val="24"/>
                <w:szCs w:val="24"/>
              </w:rPr>
              <w:t xml:space="preserve">    19.仪器分析</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专业支撑课程</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color w:val="000000"/>
                <w:sz w:val="24"/>
                <w:szCs w:val="24"/>
              </w:rPr>
              <w:t>课程主要内容：</w:t>
            </w:r>
            <w:r>
              <w:rPr>
                <w:rFonts w:hint="eastAsia" w:ascii="宋体" w:hAnsi="宋体" w:eastAsia="宋体" w:cs="宋体"/>
                <w:sz w:val="24"/>
                <w:szCs w:val="24"/>
              </w:rPr>
              <w:t>《仪器分析》主要讲授电子天平、pH计、电导仪、阿贝折光仪、紫外-可见分光光度法、农残速测仪、火焰光度计、气相色谱、液相色谱的基本使用操作和注意事项，使学生通过学习能够使用仪器进行相关分析检测。在不具备实验条件的前提下，可观看视频或参观其他单位相关设备。</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理实一体化教学</w:t>
            </w:r>
          </w:p>
          <w:p>
            <w:pPr>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：任务考核</w:t>
            </w:r>
          </w:p>
          <w:p>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建议使用教材：</w:t>
            </w:r>
          </w:p>
          <w:p>
            <w:pPr>
              <w:spacing w:line="360" w:lineRule="auto"/>
              <w:ind w:firstLine="480" w:firstLineChars="200"/>
              <w:rPr>
                <w:rFonts w:hint="eastAsia" w:ascii="宋体" w:hAnsi="宋体" w:eastAsia="宋体" w:cs="宋体"/>
                <w:b/>
                <w:kern w:val="0"/>
                <w:sz w:val="24"/>
                <w:szCs w:val="24"/>
              </w:rPr>
            </w:pPr>
            <w:r>
              <w:rPr>
                <w:rFonts w:hint="eastAsia" w:ascii="宋体" w:hAnsi="宋体" w:eastAsia="宋体" w:cs="宋体"/>
                <w:sz w:val="24"/>
                <w:szCs w:val="24"/>
              </w:rPr>
              <w:t>刘永生 主编：《仪器分析技术》 化学工业出版社</w:t>
            </w:r>
          </w:p>
          <w:p>
            <w:pPr>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20.食品加工技术Ⅱ</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专业核心课程</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color w:val="000000"/>
                <w:sz w:val="24"/>
                <w:szCs w:val="24"/>
              </w:rPr>
              <w:t>课程主要内容：</w:t>
            </w:r>
            <w:r>
              <w:rPr>
                <w:rFonts w:hint="eastAsia" w:ascii="宋体" w:hAnsi="宋体" w:eastAsia="宋体" w:cs="宋体"/>
                <w:color w:val="000000"/>
                <w:sz w:val="24"/>
                <w:szCs w:val="24"/>
              </w:rPr>
              <w:t>本课程介绍了果蔬及饮料食品加工技术。果蔬食品加工主要讲授果蔬罐藏制品、果蔬干制品、果蔬糖制品、果蔬腌制品和速冻制品的定义、分类、加工基本原理、典型加工工艺及操作要点和常见质量问题和解决措施。</w:t>
            </w:r>
            <w:r>
              <w:rPr>
                <w:rFonts w:hint="eastAsia" w:ascii="宋体" w:hAnsi="宋体" w:eastAsia="宋体" w:cs="宋体"/>
                <w:sz w:val="24"/>
                <w:szCs w:val="24"/>
              </w:rPr>
              <w:t>饮料食品加工主要介绍果蔬及饮料食品加工技术。饮料食品加工技术主要讲授软饮料，碳酸饮料，果蔬饮料以及其他饮料的原料要求与原料处理，重点阐述各类饮料的生产工艺主线。教学的重点在于加工工艺讲解和操作技能的培养。</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理实一体化教学</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：任务考核、作品考核</w:t>
            </w:r>
          </w:p>
          <w:p>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建议使用教材：</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李秀娟 主编：《食品加工技术》 化学工业出版社</w:t>
            </w:r>
          </w:p>
          <w:p>
            <w:pPr>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21.食品营销学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专业核心课程</w:t>
            </w:r>
          </w:p>
          <w:p>
            <w:pPr>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color w:val="000000"/>
                <w:sz w:val="24"/>
                <w:szCs w:val="24"/>
              </w:rPr>
              <w:t>课程主要内容：</w:t>
            </w:r>
            <w:r>
              <w:rPr>
                <w:rFonts w:hint="eastAsia" w:ascii="宋体" w:hAnsi="宋体" w:eastAsia="宋体" w:cs="宋体"/>
                <w:color w:val="000000"/>
                <w:sz w:val="24"/>
                <w:szCs w:val="24"/>
              </w:rPr>
              <w:t>《</w:t>
            </w:r>
            <w:r>
              <w:rPr>
                <w:rFonts w:hint="eastAsia" w:ascii="宋体" w:hAnsi="宋体" w:eastAsia="宋体" w:cs="宋体"/>
                <w:kern w:val="0"/>
                <w:sz w:val="24"/>
                <w:szCs w:val="24"/>
              </w:rPr>
              <w:t>食品营销学》主要以现代市场营销学和食品质量管理学的原理为基础，阐述食品营销学的研究对象、研究内容、研究方法及发展趋势，介绍食品的市场与营销环境、食品营销的产品策略、价格策略、渠道策略和促销策略，加工、运输、储藏等营销环节中的主要营销职能。紧密结合食品行业、企业、产品的特点，重点研究食品行业营销活动的行为规律，分析营销工作中的内在因素。</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理实一体化教学</w:t>
            </w:r>
          </w:p>
          <w:p>
            <w:pPr>
              <w:pStyle w:val="2"/>
              <w:shd w:val="clear" w:color="auto" w:fill="FFFFFF"/>
              <w:spacing w:before="0" w:beforeAutospacing="0" w:after="0" w:afterAutospacing="0" w:line="360" w:lineRule="auto"/>
              <w:ind w:firstLine="472" w:firstLineChars="196"/>
              <w:rPr>
                <w:rFonts w:hint="eastAsia" w:ascii="宋体" w:hAnsi="宋体" w:eastAsia="宋体" w:cs="宋体"/>
                <w:kern w:val="0"/>
                <w:sz w:val="24"/>
                <w:szCs w:val="24"/>
              </w:rPr>
            </w:pPr>
            <w:r>
              <w:rPr>
                <w:rFonts w:hint="eastAsia" w:ascii="宋体" w:hAnsi="宋体" w:eastAsia="宋体" w:cs="宋体"/>
                <w:kern w:val="2"/>
                <w:sz w:val="24"/>
                <w:szCs w:val="24"/>
              </w:rPr>
              <w:t>考核方式：</w:t>
            </w:r>
            <w:r>
              <w:rPr>
                <w:rFonts w:hint="eastAsia" w:ascii="宋体" w:hAnsi="宋体" w:eastAsia="宋体" w:cs="宋体"/>
                <w:b w:val="0"/>
                <w:sz w:val="24"/>
                <w:szCs w:val="24"/>
              </w:rPr>
              <w:t>任务考核</w:t>
            </w:r>
          </w:p>
          <w:p>
            <w:pPr>
              <w:pStyle w:val="2"/>
              <w:shd w:val="clear" w:color="auto" w:fill="FFFFFF"/>
              <w:spacing w:before="0" w:beforeAutospacing="0" w:after="0" w:afterAutospacing="0" w:line="360" w:lineRule="auto"/>
              <w:ind w:firstLine="472" w:firstLineChars="196"/>
              <w:rPr>
                <w:rFonts w:hint="eastAsia" w:ascii="宋体" w:hAnsi="宋体" w:eastAsia="宋体" w:cs="宋体"/>
                <w:b w:val="0"/>
                <w:kern w:val="0"/>
                <w:sz w:val="24"/>
                <w:szCs w:val="24"/>
              </w:rPr>
            </w:pPr>
            <w:r>
              <w:rPr>
                <w:rFonts w:hint="eastAsia" w:ascii="宋体" w:hAnsi="宋体" w:eastAsia="宋体" w:cs="宋体"/>
                <w:kern w:val="2"/>
                <w:sz w:val="24"/>
                <w:szCs w:val="24"/>
              </w:rPr>
              <w:t>建议使用教材：</w:t>
            </w:r>
            <w:r>
              <w:rPr>
                <w:rFonts w:hint="eastAsia" w:ascii="宋体" w:hAnsi="宋体" w:eastAsia="宋体" w:cs="宋体"/>
                <w:b w:val="0"/>
                <w:kern w:val="0"/>
                <w:sz w:val="24"/>
                <w:szCs w:val="24"/>
              </w:rPr>
              <w:br/>
            </w:r>
            <w:r>
              <w:rPr>
                <w:rFonts w:hint="eastAsia" w:ascii="宋体" w:hAnsi="宋体" w:eastAsia="宋体" w:cs="宋体"/>
                <w:b w:val="0"/>
                <w:kern w:val="0"/>
                <w:sz w:val="24"/>
                <w:szCs w:val="24"/>
              </w:rPr>
              <w:t xml:space="preserve">    卢万强 主编：《食品营销学 第二版》 化学工业出版社</w:t>
            </w:r>
          </w:p>
          <w:p>
            <w:pPr>
              <w:pStyle w:val="2"/>
              <w:shd w:val="clear" w:color="auto" w:fill="FFFFFF"/>
              <w:spacing w:before="0" w:beforeAutospacing="0" w:after="0" w:afterAutospacing="0" w:line="360" w:lineRule="auto"/>
              <w:ind w:firstLine="480" w:firstLineChars="200"/>
              <w:rPr>
                <w:rFonts w:hint="eastAsia" w:ascii="宋体" w:hAnsi="宋体" w:eastAsia="宋体" w:cs="宋体"/>
                <w:b w:val="0"/>
                <w:kern w:val="0"/>
                <w:sz w:val="24"/>
                <w:szCs w:val="24"/>
              </w:rPr>
            </w:pPr>
            <w:r>
              <w:rPr>
                <w:rFonts w:hint="eastAsia" w:ascii="宋体" w:hAnsi="宋体" w:eastAsia="宋体" w:cs="宋体"/>
                <w:b w:val="0"/>
                <w:kern w:val="0"/>
                <w:sz w:val="24"/>
                <w:szCs w:val="24"/>
              </w:rPr>
              <w:t>吴澎 张仁堂 刘华戎 主编：《食品营销学》 化学工业出版社</w:t>
            </w:r>
          </w:p>
          <w:p>
            <w:pPr>
              <w:pStyle w:val="2"/>
              <w:shd w:val="clear" w:color="auto" w:fill="FFFFFF"/>
              <w:spacing w:before="0" w:beforeAutospacing="0" w:after="0" w:afterAutospacing="0" w:line="360" w:lineRule="auto"/>
              <w:ind w:firstLine="482" w:firstLineChars="200"/>
              <w:rPr>
                <w:rFonts w:hint="eastAsia" w:ascii="宋体" w:hAnsi="宋体" w:eastAsia="宋体" w:cs="宋体"/>
                <w:sz w:val="24"/>
                <w:szCs w:val="24"/>
              </w:rPr>
            </w:pPr>
            <w:r>
              <w:rPr>
                <w:rFonts w:hint="eastAsia" w:ascii="宋体" w:hAnsi="宋体" w:eastAsia="宋体" w:cs="宋体"/>
                <w:kern w:val="0"/>
                <w:sz w:val="24"/>
                <w:szCs w:val="24"/>
              </w:rPr>
              <w:t>22.</w:t>
            </w:r>
            <w:r>
              <w:rPr>
                <w:rFonts w:hint="eastAsia" w:ascii="宋体" w:hAnsi="宋体" w:eastAsia="宋体" w:cs="宋体"/>
                <w:sz w:val="24"/>
                <w:szCs w:val="24"/>
              </w:rPr>
              <w:t>食品综合检测技术</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专业支撑课程</w:t>
            </w:r>
          </w:p>
          <w:p>
            <w:pPr>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color w:val="000000"/>
                <w:sz w:val="24"/>
                <w:szCs w:val="24"/>
              </w:rPr>
              <w:t>课程主要内容：</w:t>
            </w:r>
            <w:r>
              <w:rPr>
                <w:rFonts w:hint="eastAsia" w:ascii="宋体" w:hAnsi="宋体" w:eastAsia="宋体" w:cs="宋体"/>
                <w:b/>
                <w:kern w:val="0"/>
                <w:sz w:val="24"/>
                <w:szCs w:val="24"/>
              </w:rPr>
              <w:t xml:space="preserve"> </w:t>
            </w:r>
            <w:r>
              <w:rPr>
                <w:rFonts w:hint="eastAsia" w:ascii="宋体" w:hAnsi="宋体" w:eastAsia="宋体" w:cs="宋体"/>
                <w:kern w:val="0"/>
                <w:sz w:val="24"/>
                <w:szCs w:val="24"/>
              </w:rPr>
              <w:t>本课程旨在之前学习的基础上，综合进行食品营养指标、卫生指标和微生物指标的检测，扎实各种检测的基本操作流程和原理，为检测类生产实习和顶岗实习做好最后准备。</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项目任务化教学</w:t>
            </w:r>
          </w:p>
          <w:p>
            <w:pPr>
              <w:pStyle w:val="2"/>
              <w:shd w:val="clear" w:color="auto" w:fill="FFFFFF"/>
              <w:spacing w:before="0" w:beforeAutospacing="0" w:after="0" w:afterAutospacing="0" w:line="360" w:lineRule="auto"/>
              <w:ind w:firstLine="472" w:firstLineChars="196"/>
              <w:rPr>
                <w:rFonts w:hint="eastAsia" w:ascii="宋体" w:hAnsi="宋体" w:eastAsia="宋体" w:cs="宋体"/>
                <w:kern w:val="0"/>
                <w:sz w:val="24"/>
                <w:szCs w:val="24"/>
              </w:rPr>
            </w:pPr>
            <w:r>
              <w:rPr>
                <w:rFonts w:hint="eastAsia" w:ascii="宋体" w:hAnsi="宋体" w:eastAsia="宋体" w:cs="宋体"/>
                <w:kern w:val="2"/>
                <w:sz w:val="24"/>
                <w:szCs w:val="24"/>
              </w:rPr>
              <w:t>考核方式：</w:t>
            </w:r>
            <w:r>
              <w:rPr>
                <w:rFonts w:hint="eastAsia" w:ascii="宋体" w:hAnsi="宋体" w:eastAsia="宋体" w:cs="宋体"/>
                <w:b w:val="0"/>
                <w:sz w:val="24"/>
                <w:szCs w:val="24"/>
              </w:rPr>
              <w:t>任务考核</w:t>
            </w:r>
          </w:p>
          <w:p>
            <w:pPr>
              <w:pStyle w:val="2"/>
              <w:shd w:val="clear" w:color="auto" w:fill="FFFFFF"/>
              <w:spacing w:before="0" w:beforeAutospacing="0" w:after="0" w:afterAutospacing="0" w:line="360" w:lineRule="auto"/>
              <w:ind w:left="420" w:leftChars="200"/>
              <w:rPr>
                <w:rFonts w:hint="eastAsia" w:ascii="宋体" w:hAnsi="宋体" w:eastAsia="宋体" w:cs="宋体"/>
                <w:kern w:val="0"/>
                <w:sz w:val="24"/>
                <w:szCs w:val="24"/>
              </w:rPr>
            </w:pPr>
            <w:r>
              <w:rPr>
                <w:rFonts w:hint="eastAsia" w:ascii="宋体" w:hAnsi="宋体" w:eastAsia="宋体" w:cs="宋体"/>
                <w:kern w:val="2"/>
                <w:sz w:val="24"/>
                <w:szCs w:val="24"/>
              </w:rPr>
              <w:t>建议使用教材：自编教材</w:t>
            </w:r>
            <w:r>
              <w:rPr>
                <w:rFonts w:hint="eastAsia" w:ascii="宋体" w:hAnsi="宋体" w:eastAsia="宋体" w:cs="宋体"/>
                <w:b w:val="0"/>
                <w:kern w:val="0"/>
                <w:sz w:val="24"/>
                <w:szCs w:val="24"/>
              </w:rPr>
              <w:br/>
            </w:r>
            <w:r>
              <w:rPr>
                <w:rFonts w:hint="eastAsia" w:ascii="宋体" w:hAnsi="宋体" w:eastAsia="宋体" w:cs="宋体"/>
                <w:kern w:val="0"/>
                <w:sz w:val="24"/>
                <w:szCs w:val="24"/>
              </w:rPr>
              <w:t>23.食品掺伪鉴别检验</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专业支撑课程</w:t>
            </w:r>
          </w:p>
          <w:p>
            <w:pPr>
              <w:spacing w:line="360" w:lineRule="auto"/>
              <w:ind w:firstLine="480"/>
              <w:rPr>
                <w:rFonts w:hint="eastAsia" w:ascii="宋体" w:hAnsi="宋体" w:eastAsia="宋体" w:cs="宋体"/>
                <w:sz w:val="24"/>
                <w:szCs w:val="24"/>
              </w:rPr>
            </w:pPr>
            <w:r>
              <w:rPr>
                <w:rFonts w:hint="eastAsia" w:ascii="宋体" w:hAnsi="宋体" w:eastAsia="宋体" w:cs="宋体"/>
                <w:b/>
                <w:color w:val="000000"/>
                <w:sz w:val="24"/>
                <w:szCs w:val="24"/>
              </w:rPr>
              <w:t>课程主要内容：</w:t>
            </w:r>
            <w:r>
              <w:rPr>
                <w:rFonts w:hint="eastAsia" w:ascii="宋体" w:hAnsi="宋体" w:eastAsia="宋体" w:cs="宋体"/>
                <w:sz w:val="24"/>
                <w:szCs w:val="24"/>
              </w:rPr>
              <w:t>《食品掺伪鉴别检验技术》是一门重点介绍食品掺伪鉴别检验的知识和技能的课程。主要针对粮品、食用油脂类、肉、禽、蛋、水产类、乳及乳制品、糖、蜜类、调味品、食用菌及农副产品干货等多个门类几十种食品，分别介绍了产品质量最新标准和有关掺伪的简便易行的快速检测方法、鉴别检验新技术以及防伪技术。</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理实一体化教学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：任务考核</w:t>
            </w:r>
            <w:r>
              <w:rPr>
                <w:rFonts w:hint="eastAsia" w:ascii="宋体" w:hAnsi="宋体" w:eastAsia="宋体" w:cs="宋体"/>
                <w:sz w:val="24"/>
                <w:szCs w:val="24"/>
              </w:rPr>
              <w:br/>
            </w:r>
            <w:r>
              <w:rPr>
                <w:rFonts w:hint="eastAsia" w:ascii="宋体" w:hAnsi="宋体" w:eastAsia="宋体" w:cs="宋体"/>
                <w:sz w:val="24"/>
                <w:szCs w:val="24"/>
              </w:rPr>
              <w:t xml:space="preserve">   </w:t>
            </w:r>
            <w:r>
              <w:rPr>
                <w:rFonts w:hint="eastAsia" w:ascii="宋体" w:hAnsi="宋体" w:eastAsia="宋体" w:cs="宋体"/>
                <w:b/>
                <w:sz w:val="24"/>
                <w:szCs w:val="24"/>
              </w:rPr>
              <w:t xml:space="preserve"> 建议使用教材：</w:t>
            </w:r>
            <w:r>
              <w:rPr>
                <w:rFonts w:hint="eastAsia" w:ascii="宋体" w:hAnsi="宋体" w:eastAsia="宋体" w:cs="宋体"/>
                <w:sz w:val="24"/>
                <w:szCs w:val="24"/>
              </w:rPr>
              <w:br/>
            </w:r>
            <w:r>
              <w:rPr>
                <w:rFonts w:hint="eastAsia" w:ascii="宋体" w:hAnsi="宋体" w:eastAsia="宋体" w:cs="宋体"/>
                <w:sz w:val="24"/>
                <w:szCs w:val="24"/>
              </w:rPr>
              <w:t xml:space="preserve">    彭珊珊，张俊艳 主编：《食品掺伪鉴别检验》中国轻工业出版社</w:t>
            </w:r>
          </w:p>
          <w:p>
            <w:pPr>
              <w:pStyle w:val="2"/>
              <w:shd w:val="clear" w:color="auto" w:fill="FFFFFF"/>
              <w:spacing w:before="0" w:beforeAutospacing="0" w:after="0" w:afterAutospacing="0" w:line="360" w:lineRule="auto"/>
              <w:ind w:firstLine="482" w:firstLineChars="200"/>
              <w:rPr>
                <w:rFonts w:hint="eastAsia" w:ascii="宋体" w:hAnsi="宋体" w:eastAsia="宋体" w:cs="宋体"/>
                <w:kern w:val="0"/>
                <w:sz w:val="24"/>
                <w:szCs w:val="24"/>
              </w:rPr>
            </w:pPr>
            <w:r>
              <w:rPr>
                <w:rFonts w:hint="eastAsia" w:ascii="宋体" w:hAnsi="宋体" w:eastAsia="宋体" w:cs="宋体"/>
                <w:kern w:val="0"/>
                <w:sz w:val="24"/>
                <w:szCs w:val="24"/>
              </w:rPr>
              <w:t>24.功能食品</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专业核心课程</w:t>
            </w:r>
          </w:p>
          <w:p>
            <w:pPr>
              <w:spacing w:line="360" w:lineRule="auto"/>
              <w:ind w:firstLine="480"/>
              <w:rPr>
                <w:rFonts w:hint="eastAsia" w:ascii="宋体" w:hAnsi="宋体" w:eastAsia="宋体" w:cs="宋体"/>
                <w:sz w:val="24"/>
                <w:szCs w:val="24"/>
              </w:rPr>
            </w:pPr>
            <w:r>
              <w:rPr>
                <w:rFonts w:hint="eastAsia" w:ascii="宋体" w:hAnsi="宋体" w:eastAsia="宋体" w:cs="宋体"/>
                <w:b/>
                <w:color w:val="000000"/>
                <w:sz w:val="24"/>
                <w:szCs w:val="24"/>
              </w:rPr>
              <w:t>课程主要内容：</w:t>
            </w:r>
            <w:r>
              <w:rPr>
                <w:rFonts w:hint="eastAsia" w:ascii="宋体" w:hAnsi="宋体" w:eastAsia="宋体" w:cs="宋体"/>
                <w:sz w:val="24"/>
                <w:szCs w:val="24"/>
              </w:rPr>
              <w:t>本课程依据国内外功能食品研发的重点以及行业现状，结合高职高专学生的基础和就业需求，详述了有关功能性成分的生理作用，并介绍了功能性食品开发的原理、方法和食品功能因子的制备及提取技术；并融入了最新研究成果和技术。</w:t>
            </w:r>
          </w:p>
          <w:p>
            <w:pPr>
              <w:spacing w:line="360" w:lineRule="auto"/>
              <w:ind w:firstLine="480"/>
              <w:rPr>
                <w:rFonts w:hint="eastAsia" w:ascii="宋体" w:hAnsi="宋体" w:eastAsia="宋体" w:cs="宋体"/>
                <w:b/>
                <w:bCs/>
                <w:sz w:val="24"/>
                <w:szCs w:val="24"/>
              </w:rPr>
            </w:pPr>
            <w:r>
              <w:rPr>
                <w:rFonts w:hint="eastAsia" w:ascii="宋体" w:hAnsi="宋体" w:eastAsia="宋体" w:cs="宋体"/>
                <w:b/>
                <w:bCs/>
                <w:sz w:val="24"/>
                <w:szCs w:val="24"/>
              </w:rPr>
              <w:t>课程教学方式：</w:t>
            </w:r>
            <w:r>
              <w:rPr>
                <w:rFonts w:hint="eastAsia" w:ascii="宋体" w:hAnsi="宋体" w:eastAsia="宋体" w:cs="宋体"/>
                <w:sz w:val="24"/>
                <w:szCs w:val="24"/>
              </w:rPr>
              <w:t>项目任务化教学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：任务考核</w:t>
            </w:r>
            <w:r>
              <w:rPr>
                <w:rFonts w:hint="eastAsia" w:ascii="宋体" w:hAnsi="宋体" w:eastAsia="宋体" w:cs="宋体"/>
                <w:sz w:val="24"/>
                <w:szCs w:val="24"/>
              </w:rPr>
              <w:br/>
            </w:r>
            <w:r>
              <w:rPr>
                <w:rFonts w:hint="eastAsia" w:ascii="宋体" w:hAnsi="宋体" w:eastAsia="宋体" w:cs="宋体"/>
                <w:sz w:val="24"/>
                <w:szCs w:val="24"/>
              </w:rPr>
              <w:t xml:space="preserve">   </w:t>
            </w:r>
            <w:r>
              <w:rPr>
                <w:rFonts w:hint="eastAsia" w:ascii="宋体" w:hAnsi="宋体" w:eastAsia="宋体" w:cs="宋体"/>
                <w:b/>
                <w:sz w:val="24"/>
                <w:szCs w:val="24"/>
              </w:rPr>
              <w:t xml:space="preserve"> 建议使用教材：</w:t>
            </w:r>
            <w:r>
              <w:rPr>
                <w:rFonts w:hint="eastAsia" w:ascii="宋体" w:hAnsi="宋体" w:eastAsia="宋体" w:cs="宋体"/>
                <w:sz w:val="24"/>
                <w:szCs w:val="24"/>
              </w:rPr>
              <w:br/>
            </w:r>
            <w:r>
              <w:rPr>
                <w:rFonts w:hint="eastAsia" w:ascii="宋体" w:hAnsi="宋体" w:eastAsia="宋体" w:cs="宋体"/>
                <w:sz w:val="24"/>
                <w:szCs w:val="24"/>
              </w:rPr>
              <w:t xml:space="preserve">    常峰 主编：《功能食品》化学工业出版社</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25.食品质量管理与认证</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kern w:val="0"/>
                <w:sz w:val="24"/>
                <w:szCs w:val="24"/>
              </w:rPr>
              <w:t>课程类型：</w:t>
            </w:r>
            <w:r>
              <w:rPr>
                <w:rFonts w:hint="eastAsia" w:ascii="宋体" w:hAnsi="宋体" w:eastAsia="宋体" w:cs="宋体"/>
                <w:kern w:val="0"/>
                <w:sz w:val="24"/>
                <w:szCs w:val="24"/>
              </w:rPr>
              <w:t>专业支撑课程</w:t>
            </w:r>
          </w:p>
          <w:p>
            <w:pPr>
              <w:spacing w:line="360" w:lineRule="auto"/>
              <w:ind w:firstLine="434" w:firstLineChars="180"/>
              <w:rPr>
                <w:rFonts w:hint="eastAsia" w:ascii="宋体" w:hAnsi="宋体" w:eastAsia="宋体" w:cs="宋体"/>
                <w:b/>
                <w:bCs/>
                <w:sz w:val="24"/>
                <w:szCs w:val="24"/>
              </w:rPr>
            </w:pPr>
            <w:r>
              <w:rPr>
                <w:rFonts w:hint="eastAsia" w:ascii="宋体" w:hAnsi="宋体" w:eastAsia="宋体" w:cs="宋体"/>
                <w:b/>
                <w:color w:val="000000"/>
                <w:sz w:val="24"/>
                <w:szCs w:val="24"/>
              </w:rPr>
              <w:t>课程主要内容：</w:t>
            </w:r>
            <w:r>
              <w:rPr>
                <w:rFonts w:hint="eastAsia" w:ascii="宋体" w:hAnsi="宋体" w:eastAsia="宋体" w:cs="宋体"/>
                <w:sz w:val="24"/>
                <w:szCs w:val="24"/>
              </w:rPr>
              <w:t>《食品质量管理与认证》是一门将质量管理学应用于食品安全与质量控制的课程，以现代食品安全质量管理体系、方法和手段为框架，介绍了食品安全的科学内涵、食品安全与质量控制方法、原理以及质量管理体系和安全控制体系在食品企业中的应用。</w:t>
            </w:r>
            <w:r>
              <w:rPr>
                <w:rFonts w:hint="eastAsia" w:ascii="宋体" w:hAnsi="宋体" w:eastAsia="宋体" w:cs="宋体"/>
                <w:sz w:val="24"/>
                <w:szCs w:val="24"/>
              </w:rPr>
              <w:br/>
            </w:r>
            <w:r>
              <w:rPr>
                <w:rFonts w:hint="eastAsia" w:ascii="宋体" w:hAnsi="宋体" w:eastAsia="宋体" w:cs="宋体"/>
                <w:sz w:val="24"/>
                <w:szCs w:val="24"/>
              </w:rPr>
              <w:t xml:space="preserve">    </w:t>
            </w:r>
            <w:r>
              <w:rPr>
                <w:rFonts w:hint="eastAsia" w:ascii="宋体" w:hAnsi="宋体" w:eastAsia="宋体" w:cs="宋体"/>
                <w:b/>
                <w:bCs/>
                <w:sz w:val="24"/>
                <w:szCs w:val="24"/>
              </w:rPr>
              <w:t>课程教学方式：</w:t>
            </w:r>
            <w:r>
              <w:rPr>
                <w:rFonts w:hint="eastAsia" w:ascii="宋体" w:hAnsi="宋体" w:eastAsia="宋体" w:cs="宋体"/>
                <w:sz w:val="24"/>
                <w:szCs w:val="24"/>
              </w:rPr>
              <w:t>项目教学</w:t>
            </w:r>
          </w:p>
          <w:p>
            <w:pPr>
              <w:spacing w:line="360" w:lineRule="auto"/>
              <w:ind w:firstLine="480"/>
              <w:rPr>
                <w:rFonts w:hint="eastAsia" w:ascii="宋体" w:hAnsi="宋体" w:eastAsia="宋体" w:cs="宋体"/>
                <w:b/>
                <w:kern w:val="0"/>
                <w:sz w:val="24"/>
                <w:szCs w:val="24"/>
              </w:rPr>
            </w:pPr>
            <w:r>
              <w:rPr>
                <w:rFonts w:hint="eastAsia" w:ascii="宋体" w:hAnsi="宋体" w:eastAsia="宋体" w:cs="宋体"/>
                <w:b/>
                <w:sz w:val="24"/>
                <w:szCs w:val="24"/>
              </w:rPr>
              <w:t>考核方式</w:t>
            </w:r>
            <w:r>
              <w:rPr>
                <w:rFonts w:hint="eastAsia" w:ascii="宋体" w:hAnsi="宋体" w:eastAsia="宋体" w:cs="宋体"/>
                <w:sz w:val="24"/>
                <w:szCs w:val="24"/>
              </w:rPr>
              <w:t>：项目考核</w:t>
            </w:r>
          </w:p>
          <w:p>
            <w:pPr>
              <w:spacing w:line="360" w:lineRule="auto"/>
              <w:ind w:left="420" w:leftChars="200"/>
              <w:rPr>
                <w:rFonts w:hint="eastAsia" w:ascii="宋体" w:hAnsi="宋体" w:eastAsia="宋体" w:cs="宋体"/>
                <w:b/>
                <w:sz w:val="24"/>
                <w:szCs w:val="24"/>
              </w:rPr>
            </w:pP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建议使用教材：</w:t>
            </w:r>
            <w:r>
              <w:rPr>
                <w:rFonts w:hint="eastAsia" w:ascii="宋体" w:hAnsi="宋体" w:eastAsia="宋体" w:cs="宋体"/>
                <w:b/>
                <w:sz w:val="24"/>
                <w:szCs w:val="24"/>
              </w:rPr>
              <w:br/>
            </w:r>
            <w:r>
              <w:rPr>
                <w:rFonts w:hint="eastAsia" w:ascii="宋体" w:hAnsi="宋体" w:eastAsia="宋体" w:cs="宋体"/>
                <w:sz w:val="24"/>
                <w:szCs w:val="24"/>
              </w:rPr>
              <w:t>刁恩杰 主编：《食品安全与质量管理学》化学工业出版社</w:t>
            </w:r>
            <w:r>
              <w:rPr>
                <w:rFonts w:hint="eastAsia" w:ascii="宋体" w:hAnsi="宋体" w:eastAsia="宋体" w:cs="宋体"/>
                <w:sz w:val="24"/>
                <w:szCs w:val="24"/>
              </w:rPr>
              <w:br/>
            </w:r>
            <w:r>
              <w:rPr>
                <w:rFonts w:hint="eastAsia" w:ascii="宋体" w:hAnsi="宋体" w:eastAsia="宋体" w:cs="宋体"/>
                <w:sz w:val="24"/>
                <w:szCs w:val="24"/>
              </w:rPr>
              <w:t>杨永杰 主编：《食品安全与质量管理》化学工业出版社</w:t>
            </w: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p>
        </w:tc>
      </w:tr>
    </w:tbl>
    <w:p>
      <w:pPr>
        <w:spacing w:afterLines="50" w:line="360" w:lineRule="auto"/>
        <w:rPr>
          <w:b/>
          <w:sz w:val="24"/>
        </w:rPr>
        <w:sectPr>
          <w:pgSz w:w="11906" w:h="16838"/>
          <w:pgMar w:top="1304" w:right="1701" w:bottom="1304" w:left="1701" w:header="851" w:footer="992" w:gutter="0"/>
          <w:cols w:space="720" w:num="1"/>
          <w:docGrid w:linePitch="312" w:charSpace="0"/>
        </w:sectPr>
      </w:pPr>
    </w:p>
    <w:p>
      <w:pPr>
        <w:spacing w:afterLines="50" w:line="360" w:lineRule="auto"/>
        <w:jc w:val="center"/>
        <w:rPr>
          <w:rFonts w:ascii="宋体" w:hAnsi="宋体"/>
          <w:b/>
          <w:sz w:val="32"/>
          <w:szCs w:val="32"/>
        </w:rPr>
      </w:pPr>
      <w:r>
        <w:rPr>
          <w:rFonts w:ascii="宋体" w:hAnsi="宋体"/>
          <w:b/>
          <w:sz w:val="32"/>
          <w:szCs w:val="32"/>
        </w:rPr>
        <w:t>4</w:t>
      </w:r>
      <w:r>
        <w:rPr>
          <w:rFonts w:hint="eastAsia" w:ascii="宋体" w:hAnsi="宋体"/>
          <w:b/>
          <w:sz w:val="32"/>
          <w:szCs w:val="32"/>
        </w:rPr>
        <w:t>.专业主要带头人简介</w:t>
      </w:r>
    </w:p>
    <w:tbl>
      <w:tblPr>
        <w:tblStyle w:val="15"/>
        <w:tblW w:w="90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504"/>
        <w:gridCol w:w="498"/>
        <w:gridCol w:w="457"/>
        <w:gridCol w:w="1359"/>
        <w:gridCol w:w="672"/>
        <w:gridCol w:w="385"/>
        <w:gridCol w:w="847"/>
        <w:gridCol w:w="644"/>
        <w:gridCol w:w="642"/>
        <w:gridCol w:w="137"/>
        <w:gridCol w:w="485"/>
        <w:gridCol w:w="471"/>
        <w:gridCol w:w="476"/>
        <w:gridCol w:w="9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trPr>
        <w:tc>
          <w:tcPr>
            <w:tcW w:w="534" w:type="dxa"/>
            <w:vMerge w:val="restart"/>
            <w:vAlign w:val="center"/>
          </w:tcPr>
          <w:p>
            <w:pPr>
              <w:jc w:val="center"/>
              <w:rPr>
                <w:rFonts w:ascii="宋体" w:hAnsi="宋体"/>
                <w:sz w:val="24"/>
              </w:rPr>
            </w:pPr>
            <w:r>
              <w:rPr>
                <w:rFonts w:hint="eastAsia" w:ascii="宋体" w:hAnsi="宋体"/>
                <w:sz w:val="24"/>
              </w:rPr>
              <w:t>姓名</w:t>
            </w:r>
          </w:p>
        </w:tc>
        <w:tc>
          <w:tcPr>
            <w:tcW w:w="1459" w:type="dxa"/>
            <w:gridSpan w:val="3"/>
            <w:vMerge w:val="restart"/>
            <w:vAlign w:val="center"/>
          </w:tcPr>
          <w:p>
            <w:pPr>
              <w:jc w:val="center"/>
              <w:rPr>
                <w:rFonts w:ascii="宋体" w:hAnsi="宋体"/>
                <w:sz w:val="24"/>
              </w:rPr>
            </w:pPr>
            <w:r>
              <w:rPr>
                <w:rFonts w:hint="eastAsia" w:ascii="宋体" w:hAnsi="宋体"/>
                <w:sz w:val="24"/>
              </w:rPr>
              <w:t>董文宾</w:t>
            </w:r>
          </w:p>
        </w:tc>
        <w:tc>
          <w:tcPr>
            <w:tcW w:w="1359" w:type="dxa"/>
            <w:vAlign w:val="center"/>
          </w:tcPr>
          <w:p>
            <w:pPr>
              <w:jc w:val="center"/>
              <w:rPr>
                <w:rFonts w:ascii="宋体" w:hAnsi="宋体"/>
                <w:sz w:val="24"/>
              </w:rPr>
            </w:pPr>
            <w:r>
              <w:rPr>
                <w:rFonts w:hint="eastAsia" w:ascii="宋体" w:hAnsi="宋体"/>
                <w:sz w:val="24"/>
              </w:rPr>
              <w:t>性别</w:t>
            </w:r>
          </w:p>
        </w:tc>
        <w:tc>
          <w:tcPr>
            <w:tcW w:w="1057" w:type="dxa"/>
            <w:gridSpan w:val="2"/>
            <w:vAlign w:val="center"/>
          </w:tcPr>
          <w:p>
            <w:pPr>
              <w:jc w:val="center"/>
              <w:rPr>
                <w:rFonts w:ascii="宋体" w:hAnsi="宋体"/>
                <w:sz w:val="24"/>
              </w:rPr>
            </w:pPr>
            <w:r>
              <w:rPr>
                <w:rFonts w:hint="eastAsia" w:ascii="宋体" w:hAnsi="宋体"/>
                <w:sz w:val="24"/>
              </w:rPr>
              <w:t>男</w:t>
            </w:r>
          </w:p>
        </w:tc>
        <w:tc>
          <w:tcPr>
            <w:tcW w:w="1491" w:type="dxa"/>
            <w:gridSpan w:val="2"/>
            <w:vAlign w:val="center"/>
          </w:tcPr>
          <w:p>
            <w:pPr>
              <w:jc w:val="center"/>
              <w:rPr>
                <w:rFonts w:ascii="宋体" w:hAnsi="宋体"/>
                <w:sz w:val="24"/>
              </w:rPr>
            </w:pPr>
            <w:r>
              <w:rPr>
                <w:rFonts w:hint="eastAsia" w:ascii="宋体" w:hAnsi="宋体"/>
                <w:sz w:val="24"/>
              </w:rPr>
              <w:t>专业技术职务</w:t>
            </w:r>
          </w:p>
        </w:tc>
        <w:tc>
          <w:tcPr>
            <w:tcW w:w="779" w:type="dxa"/>
            <w:gridSpan w:val="2"/>
            <w:vAlign w:val="center"/>
          </w:tcPr>
          <w:p>
            <w:pPr>
              <w:jc w:val="center"/>
              <w:rPr>
                <w:rFonts w:ascii="宋体" w:hAnsi="宋体"/>
                <w:sz w:val="24"/>
              </w:rPr>
            </w:pPr>
            <w:r>
              <w:rPr>
                <w:rFonts w:hint="eastAsia" w:ascii="宋体" w:hAnsi="宋体"/>
                <w:sz w:val="24"/>
              </w:rPr>
              <w:t>教师</w:t>
            </w:r>
          </w:p>
        </w:tc>
        <w:tc>
          <w:tcPr>
            <w:tcW w:w="1432" w:type="dxa"/>
            <w:gridSpan w:val="3"/>
            <w:vAlign w:val="center"/>
          </w:tcPr>
          <w:p>
            <w:pPr>
              <w:jc w:val="center"/>
              <w:rPr>
                <w:rFonts w:ascii="宋体" w:hAnsi="宋体"/>
                <w:sz w:val="24"/>
              </w:rPr>
            </w:pPr>
            <w:r>
              <w:rPr>
                <w:rFonts w:hint="eastAsia" w:ascii="宋体" w:hAnsi="宋体"/>
                <w:sz w:val="24"/>
              </w:rPr>
              <w:t>学历</w:t>
            </w:r>
          </w:p>
        </w:tc>
        <w:tc>
          <w:tcPr>
            <w:tcW w:w="951" w:type="dxa"/>
            <w:vAlign w:val="center"/>
          </w:tcPr>
          <w:p>
            <w:pPr>
              <w:jc w:val="center"/>
              <w:rPr>
                <w:rFonts w:ascii="宋体" w:hAnsi="宋体"/>
                <w:sz w:val="24"/>
              </w:rPr>
            </w:pPr>
            <w:r>
              <w:rPr>
                <w:rFonts w:hint="eastAsia" w:ascii="宋体" w:hAnsi="宋体"/>
                <w:sz w:val="24"/>
              </w:rPr>
              <w:t>硕士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trPr>
        <w:tc>
          <w:tcPr>
            <w:tcW w:w="534" w:type="dxa"/>
            <w:vMerge w:val="continue"/>
            <w:vAlign w:val="center"/>
          </w:tcPr>
          <w:p>
            <w:pPr>
              <w:jc w:val="center"/>
              <w:rPr>
                <w:rFonts w:ascii="宋体" w:hAnsi="宋体"/>
                <w:sz w:val="24"/>
              </w:rPr>
            </w:pPr>
          </w:p>
        </w:tc>
        <w:tc>
          <w:tcPr>
            <w:tcW w:w="1459" w:type="dxa"/>
            <w:gridSpan w:val="3"/>
            <w:vMerge w:val="continue"/>
            <w:vAlign w:val="center"/>
          </w:tcPr>
          <w:p>
            <w:pPr>
              <w:jc w:val="center"/>
              <w:rPr>
                <w:rFonts w:ascii="宋体" w:hAnsi="宋体"/>
                <w:sz w:val="24"/>
              </w:rPr>
            </w:pPr>
          </w:p>
        </w:tc>
        <w:tc>
          <w:tcPr>
            <w:tcW w:w="1359" w:type="dxa"/>
            <w:vAlign w:val="center"/>
          </w:tcPr>
          <w:p>
            <w:pPr>
              <w:jc w:val="center"/>
              <w:rPr>
                <w:rFonts w:ascii="宋体" w:hAnsi="宋体"/>
                <w:sz w:val="24"/>
              </w:rPr>
            </w:pPr>
            <w:r>
              <w:rPr>
                <w:rFonts w:hint="eastAsia" w:ascii="宋体" w:hAnsi="宋体"/>
                <w:sz w:val="24"/>
              </w:rPr>
              <w:t>出生年月</w:t>
            </w:r>
          </w:p>
        </w:tc>
        <w:tc>
          <w:tcPr>
            <w:tcW w:w="1057" w:type="dxa"/>
            <w:gridSpan w:val="2"/>
            <w:vAlign w:val="center"/>
          </w:tcPr>
          <w:p>
            <w:pPr>
              <w:jc w:val="center"/>
              <w:rPr>
                <w:rFonts w:ascii="宋体" w:hAnsi="宋体"/>
                <w:sz w:val="24"/>
              </w:rPr>
            </w:pPr>
            <w:r>
              <w:rPr>
                <w:rFonts w:ascii="宋体" w:hAnsi="宋体"/>
                <w:sz w:val="24"/>
              </w:rPr>
              <w:t>1951</w:t>
            </w:r>
            <w:r>
              <w:rPr>
                <w:rFonts w:hint="eastAsia" w:ascii="宋体" w:hAnsi="宋体"/>
                <w:sz w:val="24"/>
              </w:rPr>
              <w:t>.12</w:t>
            </w:r>
          </w:p>
        </w:tc>
        <w:tc>
          <w:tcPr>
            <w:tcW w:w="1491" w:type="dxa"/>
            <w:gridSpan w:val="2"/>
            <w:vAlign w:val="center"/>
          </w:tcPr>
          <w:p>
            <w:pPr>
              <w:jc w:val="center"/>
              <w:rPr>
                <w:rFonts w:ascii="宋体" w:hAnsi="宋体"/>
                <w:sz w:val="24"/>
              </w:rPr>
            </w:pPr>
            <w:r>
              <w:rPr>
                <w:rFonts w:hint="eastAsia" w:ascii="宋体" w:hAnsi="宋体"/>
                <w:sz w:val="24"/>
              </w:rPr>
              <w:t>行政职务</w:t>
            </w:r>
          </w:p>
        </w:tc>
        <w:tc>
          <w:tcPr>
            <w:tcW w:w="779" w:type="dxa"/>
            <w:gridSpan w:val="2"/>
            <w:vAlign w:val="center"/>
          </w:tcPr>
          <w:p>
            <w:pPr>
              <w:jc w:val="center"/>
              <w:rPr>
                <w:rFonts w:ascii="宋体" w:hAnsi="宋体"/>
                <w:sz w:val="24"/>
              </w:rPr>
            </w:pPr>
          </w:p>
        </w:tc>
        <w:tc>
          <w:tcPr>
            <w:tcW w:w="1432" w:type="dxa"/>
            <w:gridSpan w:val="3"/>
            <w:vAlign w:val="center"/>
          </w:tcPr>
          <w:p>
            <w:pPr>
              <w:jc w:val="center"/>
              <w:rPr>
                <w:rFonts w:ascii="宋体" w:hAnsi="宋体"/>
                <w:sz w:val="24"/>
              </w:rPr>
            </w:pPr>
            <w:r>
              <w:rPr>
                <w:rFonts w:hint="eastAsia" w:ascii="宋体" w:hAnsi="宋体"/>
                <w:sz w:val="24"/>
              </w:rPr>
              <w:t>双师素质情况</w:t>
            </w:r>
          </w:p>
        </w:tc>
        <w:tc>
          <w:tcPr>
            <w:tcW w:w="951" w:type="dxa"/>
            <w:vAlign w:val="center"/>
          </w:tcPr>
          <w:p>
            <w:pPr>
              <w:jc w:val="center"/>
              <w:rPr>
                <w:rFonts w:ascii="宋体" w:hAnsi="宋体"/>
                <w:szCs w:val="21"/>
              </w:rPr>
            </w:pPr>
            <w:r>
              <w:rPr>
                <w:rFonts w:hint="eastAsia" w:ascii="宋体" w:hAnsi="宋体"/>
                <w:sz w:val="24"/>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1993" w:type="dxa"/>
            <w:gridSpan w:val="4"/>
            <w:vAlign w:val="center"/>
          </w:tcPr>
          <w:p>
            <w:pPr>
              <w:jc w:val="center"/>
              <w:rPr>
                <w:rFonts w:ascii="宋体" w:hAnsi="宋体"/>
                <w:sz w:val="24"/>
              </w:rPr>
            </w:pPr>
            <w:r>
              <w:rPr>
                <w:rFonts w:hint="eastAsia" w:ascii="宋体" w:hAnsi="宋体"/>
                <w:sz w:val="24"/>
              </w:rPr>
              <w:t>学历、学位获得时间、毕业学校、专业</w:t>
            </w:r>
          </w:p>
        </w:tc>
        <w:tc>
          <w:tcPr>
            <w:tcW w:w="7069" w:type="dxa"/>
            <w:gridSpan w:val="11"/>
            <w:vAlign w:val="center"/>
          </w:tcPr>
          <w:p>
            <w:pPr>
              <w:jc w:val="center"/>
              <w:rPr>
                <w:rFonts w:ascii="宋体" w:hAnsi="宋体"/>
                <w:sz w:val="24"/>
              </w:rPr>
            </w:pPr>
            <w:r>
              <w:rPr>
                <w:rFonts w:ascii="宋体" w:hAnsi="宋体"/>
                <w:sz w:val="24"/>
              </w:rPr>
              <w:t>1982年获得</w:t>
            </w:r>
            <w:r>
              <w:rPr>
                <w:rFonts w:hint="eastAsia" w:ascii="宋体" w:hAnsi="宋体"/>
                <w:sz w:val="24"/>
              </w:rPr>
              <w:t>陕西师范大学研究生学历和理学硕士学位   分析化学专业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1993" w:type="dxa"/>
            <w:gridSpan w:val="4"/>
            <w:vAlign w:val="center"/>
          </w:tcPr>
          <w:p>
            <w:pPr>
              <w:jc w:val="center"/>
              <w:rPr>
                <w:rFonts w:ascii="宋体" w:hAnsi="宋体"/>
                <w:sz w:val="24"/>
              </w:rPr>
            </w:pPr>
            <w:r>
              <w:rPr>
                <w:rFonts w:hint="eastAsia" w:ascii="宋体" w:hAnsi="宋体"/>
                <w:sz w:val="24"/>
              </w:rPr>
              <w:t>主要从事工作与</w:t>
            </w:r>
          </w:p>
          <w:p>
            <w:pPr>
              <w:jc w:val="center"/>
              <w:rPr>
                <w:rFonts w:ascii="宋体" w:hAnsi="宋体"/>
                <w:sz w:val="24"/>
              </w:rPr>
            </w:pPr>
            <w:r>
              <w:rPr>
                <w:rFonts w:hint="eastAsia" w:ascii="宋体" w:hAnsi="宋体"/>
                <w:sz w:val="24"/>
              </w:rPr>
              <w:t>研究方向</w:t>
            </w:r>
          </w:p>
        </w:tc>
        <w:tc>
          <w:tcPr>
            <w:tcW w:w="7069" w:type="dxa"/>
            <w:gridSpan w:val="11"/>
            <w:vAlign w:val="center"/>
          </w:tcPr>
          <w:p>
            <w:pPr>
              <w:jc w:val="left"/>
              <w:rPr>
                <w:rFonts w:ascii="宋体" w:hAnsi="宋体"/>
                <w:sz w:val="24"/>
              </w:rPr>
            </w:pPr>
            <w:r>
              <w:rPr>
                <w:rFonts w:ascii="宋体" w:hAnsi="宋体"/>
                <w:sz w:val="24"/>
              </w:rPr>
              <w:t>食品新材料制备与分析检测技术，药食同源材料精深加工技术与功能成分研究，生物工业过程分析与质量控制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9062" w:type="dxa"/>
            <w:gridSpan w:val="15"/>
            <w:vAlign w:val="center"/>
          </w:tcPr>
          <w:p>
            <w:pPr>
              <w:jc w:val="center"/>
              <w:rPr>
                <w:rFonts w:ascii="宋体" w:hAnsi="宋体"/>
                <w:sz w:val="24"/>
              </w:rPr>
            </w:pPr>
            <w:r>
              <w:rPr>
                <w:rFonts w:hint="eastAsia" w:ascii="宋体" w:hAnsi="宋体"/>
                <w:sz w:val="24"/>
              </w:rPr>
              <w:t>本人近三年的主要工作成就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9062" w:type="dxa"/>
            <w:gridSpan w:val="15"/>
            <w:vAlign w:val="center"/>
          </w:tcPr>
          <w:p>
            <w:pPr>
              <w:jc w:val="center"/>
              <w:rPr>
                <w:rFonts w:ascii="宋体" w:hAnsi="宋体"/>
                <w:sz w:val="24"/>
              </w:rPr>
            </w:pPr>
            <w:r>
              <w:rPr>
                <w:rFonts w:hint="eastAsia" w:ascii="宋体" w:hAnsi="宋体"/>
                <w:sz w:val="24"/>
              </w:rPr>
              <w:t>在国内外重要学术刊物上发表论文共  35 篇；出版专著（译著等）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9062" w:type="dxa"/>
            <w:gridSpan w:val="15"/>
            <w:vAlign w:val="center"/>
          </w:tcPr>
          <w:p>
            <w:pPr>
              <w:jc w:val="center"/>
              <w:rPr>
                <w:rFonts w:ascii="宋体" w:hAnsi="宋体"/>
                <w:sz w:val="24"/>
              </w:rPr>
            </w:pPr>
            <w:r>
              <w:rPr>
                <w:rFonts w:hint="eastAsia" w:ascii="宋体" w:hAnsi="宋体"/>
                <w:sz w:val="24"/>
              </w:rPr>
              <w:t>获教学科研成果奖共  项；其中：国家级  项，省部级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9062" w:type="dxa"/>
            <w:gridSpan w:val="15"/>
            <w:vAlign w:val="center"/>
          </w:tcPr>
          <w:p>
            <w:pPr>
              <w:jc w:val="center"/>
              <w:rPr>
                <w:rFonts w:ascii="宋体" w:hAnsi="宋体"/>
                <w:sz w:val="24"/>
              </w:rPr>
            </w:pPr>
            <w:r>
              <w:rPr>
                <w:rFonts w:hint="eastAsia" w:ascii="宋体" w:hAnsi="宋体"/>
                <w:sz w:val="24"/>
              </w:rPr>
              <w:t>目前承担教学科研项目共5项；其中：国家级项目1项，省部级项目4项。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9062" w:type="dxa"/>
            <w:gridSpan w:val="15"/>
            <w:vAlign w:val="center"/>
          </w:tcPr>
          <w:p>
            <w:pPr>
              <w:jc w:val="center"/>
              <w:rPr>
                <w:rFonts w:ascii="宋体" w:hAnsi="宋体"/>
                <w:sz w:val="24"/>
              </w:rPr>
            </w:pPr>
            <w:r>
              <w:rPr>
                <w:rFonts w:hint="eastAsia" w:ascii="宋体" w:hAnsi="宋体"/>
                <w:sz w:val="24"/>
              </w:rPr>
              <w:t>近三年拥有教学科研经费共160万元，年均53万元。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9062" w:type="dxa"/>
            <w:gridSpan w:val="15"/>
            <w:tcBorders>
              <w:right w:val="single" w:color="auto" w:sz="4" w:space="0"/>
            </w:tcBorders>
            <w:vAlign w:val="center"/>
          </w:tcPr>
          <w:p>
            <w:pPr>
              <w:jc w:val="center"/>
              <w:rPr>
                <w:rFonts w:ascii="宋体" w:hAnsi="宋体"/>
                <w:sz w:val="24"/>
              </w:rPr>
            </w:pPr>
            <w:r>
              <w:rPr>
                <w:rFonts w:hint="eastAsia" w:ascii="宋体" w:hAnsi="宋体"/>
                <w:sz w:val="24"/>
              </w:rPr>
              <w:t>近三年授课（理论教学）共  学时；指导毕业设计共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exact"/>
        </w:trPr>
        <w:tc>
          <w:tcPr>
            <w:tcW w:w="1038" w:type="dxa"/>
            <w:gridSpan w:val="2"/>
            <w:vMerge w:val="restart"/>
            <w:vAlign w:val="center"/>
          </w:tcPr>
          <w:p>
            <w:pPr>
              <w:jc w:val="center"/>
              <w:rPr>
                <w:rFonts w:ascii="宋体" w:hAnsi="宋体"/>
                <w:sz w:val="24"/>
              </w:rPr>
            </w:pPr>
            <w:r>
              <w:rPr>
                <w:rFonts w:hint="eastAsia" w:ascii="宋体" w:hAnsi="宋体"/>
                <w:sz w:val="24"/>
              </w:rPr>
              <w:t>最具代表性的教学科研项目和成果</w:t>
            </w:r>
          </w:p>
        </w:tc>
        <w:tc>
          <w:tcPr>
            <w:tcW w:w="498" w:type="dxa"/>
            <w:vAlign w:val="center"/>
          </w:tcPr>
          <w:p>
            <w:pPr>
              <w:ind w:left="-105" w:leftChars="-50" w:right="-105" w:rightChars="-50"/>
              <w:jc w:val="center"/>
              <w:rPr>
                <w:rFonts w:ascii="宋体" w:hAnsi="宋体"/>
                <w:szCs w:val="21"/>
              </w:rPr>
            </w:pPr>
            <w:r>
              <w:rPr>
                <w:rFonts w:hint="eastAsia" w:ascii="宋体" w:hAnsi="宋体"/>
                <w:szCs w:val="21"/>
              </w:rPr>
              <w:t>序号</w:t>
            </w:r>
          </w:p>
        </w:tc>
        <w:tc>
          <w:tcPr>
            <w:tcW w:w="2488" w:type="dxa"/>
            <w:gridSpan w:val="3"/>
            <w:vAlign w:val="center"/>
          </w:tcPr>
          <w:p>
            <w:pPr>
              <w:jc w:val="center"/>
              <w:rPr>
                <w:rFonts w:ascii="宋体" w:hAnsi="宋体"/>
                <w:szCs w:val="21"/>
              </w:rPr>
            </w:pPr>
            <w:r>
              <w:rPr>
                <w:rFonts w:hint="eastAsia" w:ascii="宋体" w:hAnsi="宋体"/>
                <w:szCs w:val="21"/>
              </w:rPr>
              <w:t>成果名称</w:t>
            </w:r>
          </w:p>
        </w:tc>
        <w:tc>
          <w:tcPr>
            <w:tcW w:w="3140" w:type="dxa"/>
            <w:gridSpan w:val="6"/>
            <w:vAlign w:val="center"/>
          </w:tcPr>
          <w:p>
            <w:pPr>
              <w:jc w:val="center"/>
              <w:rPr>
                <w:rFonts w:ascii="宋体" w:hAnsi="宋体"/>
                <w:szCs w:val="21"/>
              </w:rPr>
            </w:pPr>
            <w:r>
              <w:rPr>
                <w:rFonts w:hint="eastAsia" w:ascii="宋体" w:hAnsi="宋体"/>
                <w:szCs w:val="21"/>
              </w:rPr>
              <w:t>等级及签发单位、时间</w:t>
            </w:r>
          </w:p>
        </w:tc>
        <w:tc>
          <w:tcPr>
            <w:tcW w:w="1898" w:type="dxa"/>
            <w:gridSpan w:val="3"/>
            <w:tcBorders>
              <w:right w:val="single" w:color="auto" w:sz="4" w:space="0"/>
            </w:tcBorders>
            <w:vAlign w:val="center"/>
          </w:tcPr>
          <w:p>
            <w:pPr>
              <w:jc w:val="center"/>
              <w:rPr>
                <w:rFonts w:ascii="宋体" w:hAnsi="宋体"/>
                <w:szCs w:val="21"/>
              </w:rPr>
            </w:pPr>
            <w:r>
              <w:rPr>
                <w:rFonts w:hint="eastAsia" w:ascii="宋体" w:hAnsi="宋体"/>
                <w:szCs w:val="21"/>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003" w:hRule="exact"/>
        </w:trPr>
        <w:tc>
          <w:tcPr>
            <w:tcW w:w="1038" w:type="dxa"/>
            <w:gridSpan w:val="2"/>
            <w:vMerge w:val="continue"/>
            <w:vAlign w:val="center"/>
          </w:tcPr>
          <w:p>
            <w:pPr>
              <w:jc w:val="center"/>
              <w:rPr>
                <w:rFonts w:ascii="宋体" w:hAnsi="宋体"/>
                <w:sz w:val="24"/>
              </w:rPr>
            </w:pPr>
          </w:p>
        </w:tc>
        <w:tc>
          <w:tcPr>
            <w:tcW w:w="498" w:type="dxa"/>
            <w:vAlign w:val="center"/>
          </w:tcPr>
          <w:p>
            <w:pPr>
              <w:ind w:left="-105" w:leftChars="-50" w:right="-105" w:rightChars="-50"/>
              <w:jc w:val="center"/>
              <w:rPr>
                <w:rFonts w:ascii="宋体" w:hAnsi="宋体"/>
                <w:szCs w:val="21"/>
              </w:rPr>
            </w:pPr>
            <w:r>
              <w:rPr>
                <w:rFonts w:hint="eastAsia" w:ascii="宋体" w:hAnsi="宋体"/>
                <w:szCs w:val="21"/>
              </w:rPr>
              <w:t>1</w:t>
            </w:r>
          </w:p>
        </w:tc>
        <w:tc>
          <w:tcPr>
            <w:tcW w:w="2488" w:type="dxa"/>
            <w:gridSpan w:val="3"/>
            <w:vAlign w:val="center"/>
          </w:tcPr>
          <w:p>
            <w:pPr>
              <w:jc w:val="left"/>
              <w:rPr>
                <w:rFonts w:ascii="宋体" w:hAnsi="宋体"/>
                <w:szCs w:val="21"/>
              </w:rPr>
            </w:pPr>
            <w:r>
              <w:rPr>
                <w:rFonts w:hint="eastAsia" w:ascii="宋体" w:hAnsi="宋体"/>
                <w:szCs w:val="21"/>
              </w:rPr>
              <w:t>西北农区现代奶业生产加工关键技术研究及示范</w:t>
            </w:r>
          </w:p>
        </w:tc>
        <w:tc>
          <w:tcPr>
            <w:tcW w:w="3140" w:type="dxa"/>
            <w:gridSpan w:val="6"/>
            <w:vAlign w:val="center"/>
          </w:tcPr>
          <w:p>
            <w:pPr>
              <w:jc w:val="left"/>
              <w:rPr>
                <w:rFonts w:ascii="宋体" w:hAnsi="宋体"/>
                <w:szCs w:val="21"/>
              </w:rPr>
            </w:pPr>
            <w:r>
              <w:rPr>
                <w:rFonts w:hint="eastAsia" w:ascii="宋体" w:hAnsi="宋体"/>
                <w:szCs w:val="21"/>
              </w:rPr>
              <w:t>国家“十二五”科技支撑计划项目，2012年</w:t>
            </w:r>
          </w:p>
        </w:tc>
        <w:tc>
          <w:tcPr>
            <w:tcW w:w="1898" w:type="dxa"/>
            <w:gridSpan w:val="3"/>
            <w:vAlign w:val="center"/>
          </w:tcPr>
          <w:p>
            <w:pPr>
              <w:jc w:val="left"/>
              <w:rPr>
                <w:rFonts w:ascii="宋体" w:hAnsi="宋体"/>
                <w:szCs w:val="21"/>
              </w:rPr>
            </w:pPr>
            <w:r>
              <w:rPr>
                <w:rFonts w:hint="eastAsia" w:ascii="宋体" w:hAnsi="宋体"/>
                <w:szCs w:val="21"/>
              </w:rPr>
              <w:t>课题负责人，第一署名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19" w:hRule="exact"/>
        </w:trPr>
        <w:tc>
          <w:tcPr>
            <w:tcW w:w="1038" w:type="dxa"/>
            <w:gridSpan w:val="2"/>
            <w:vMerge w:val="continue"/>
            <w:vAlign w:val="center"/>
          </w:tcPr>
          <w:p>
            <w:pPr>
              <w:jc w:val="center"/>
              <w:rPr>
                <w:rFonts w:ascii="宋体" w:hAnsi="宋体"/>
                <w:sz w:val="24"/>
              </w:rPr>
            </w:pPr>
          </w:p>
        </w:tc>
        <w:tc>
          <w:tcPr>
            <w:tcW w:w="498" w:type="dxa"/>
            <w:vAlign w:val="center"/>
          </w:tcPr>
          <w:p>
            <w:pPr>
              <w:ind w:left="-105" w:leftChars="-50" w:right="-105" w:rightChars="-50"/>
              <w:jc w:val="center"/>
              <w:rPr>
                <w:rFonts w:ascii="宋体" w:hAnsi="宋体"/>
                <w:szCs w:val="21"/>
              </w:rPr>
            </w:pPr>
            <w:r>
              <w:rPr>
                <w:rFonts w:hint="eastAsia" w:ascii="宋体" w:hAnsi="宋体"/>
                <w:szCs w:val="21"/>
              </w:rPr>
              <w:t>2</w:t>
            </w:r>
          </w:p>
        </w:tc>
        <w:tc>
          <w:tcPr>
            <w:tcW w:w="2488" w:type="dxa"/>
            <w:gridSpan w:val="3"/>
            <w:vAlign w:val="center"/>
          </w:tcPr>
          <w:p>
            <w:pPr>
              <w:jc w:val="left"/>
              <w:rPr>
                <w:rFonts w:ascii="宋体" w:hAnsi="宋体"/>
                <w:szCs w:val="21"/>
              </w:rPr>
            </w:pPr>
          </w:p>
        </w:tc>
        <w:tc>
          <w:tcPr>
            <w:tcW w:w="3140" w:type="dxa"/>
            <w:gridSpan w:val="6"/>
            <w:vAlign w:val="center"/>
          </w:tcPr>
          <w:p>
            <w:pPr>
              <w:jc w:val="left"/>
              <w:rPr>
                <w:rFonts w:ascii="宋体" w:hAnsi="宋体"/>
                <w:szCs w:val="21"/>
              </w:rPr>
            </w:pPr>
          </w:p>
        </w:tc>
        <w:tc>
          <w:tcPr>
            <w:tcW w:w="1898" w:type="dxa"/>
            <w:gridSpan w:val="3"/>
            <w:vAlign w:val="center"/>
          </w:tcPr>
          <w:p>
            <w:pPr>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71" w:hRule="exact"/>
        </w:trPr>
        <w:tc>
          <w:tcPr>
            <w:tcW w:w="1038" w:type="dxa"/>
            <w:gridSpan w:val="2"/>
            <w:vMerge w:val="restart"/>
            <w:vAlign w:val="center"/>
          </w:tcPr>
          <w:p>
            <w:pPr>
              <w:jc w:val="center"/>
              <w:rPr>
                <w:rFonts w:ascii="宋体" w:hAnsi="宋体"/>
                <w:sz w:val="24"/>
              </w:rPr>
            </w:pPr>
            <w:r>
              <w:rPr>
                <w:rFonts w:hint="eastAsia" w:ascii="宋体" w:hAnsi="宋体"/>
                <w:sz w:val="24"/>
              </w:rPr>
              <w:t>最具代表性的社会服务和技术研发项目</w:t>
            </w:r>
          </w:p>
        </w:tc>
        <w:tc>
          <w:tcPr>
            <w:tcW w:w="498" w:type="dxa"/>
            <w:vAlign w:val="center"/>
          </w:tcPr>
          <w:p>
            <w:pPr>
              <w:ind w:left="-105" w:leftChars="-50" w:right="-105" w:rightChars="-50"/>
              <w:jc w:val="center"/>
              <w:rPr>
                <w:rFonts w:ascii="宋体" w:hAnsi="宋体"/>
                <w:szCs w:val="21"/>
              </w:rPr>
            </w:pPr>
            <w:r>
              <w:rPr>
                <w:rFonts w:hint="eastAsia" w:ascii="宋体" w:hAnsi="宋体"/>
                <w:szCs w:val="21"/>
              </w:rPr>
              <w:t>序号</w:t>
            </w:r>
          </w:p>
        </w:tc>
        <w:tc>
          <w:tcPr>
            <w:tcW w:w="2488" w:type="dxa"/>
            <w:gridSpan w:val="3"/>
            <w:vAlign w:val="center"/>
          </w:tcPr>
          <w:p>
            <w:pPr>
              <w:jc w:val="center"/>
              <w:rPr>
                <w:rFonts w:ascii="宋体" w:hAnsi="宋体"/>
                <w:szCs w:val="21"/>
              </w:rPr>
            </w:pPr>
            <w:r>
              <w:rPr>
                <w:rFonts w:hint="eastAsia" w:ascii="宋体" w:hAnsi="宋体"/>
                <w:szCs w:val="21"/>
              </w:rPr>
              <w:t>项目名称</w:t>
            </w:r>
          </w:p>
        </w:tc>
        <w:tc>
          <w:tcPr>
            <w:tcW w:w="1232" w:type="dxa"/>
            <w:gridSpan w:val="2"/>
            <w:vAlign w:val="center"/>
          </w:tcPr>
          <w:p>
            <w:pPr>
              <w:jc w:val="center"/>
              <w:rPr>
                <w:rFonts w:ascii="宋体" w:hAnsi="宋体"/>
                <w:szCs w:val="21"/>
              </w:rPr>
            </w:pPr>
            <w:r>
              <w:rPr>
                <w:rFonts w:hint="eastAsia" w:ascii="宋体" w:hAnsi="宋体"/>
                <w:szCs w:val="21"/>
              </w:rPr>
              <w:t>项目来源</w:t>
            </w:r>
          </w:p>
        </w:tc>
        <w:tc>
          <w:tcPr>
            <w:tcW w:w="1286" w:type="dxa"/>
            <w:gridSpan w:val="2"/>
            <w:vAlign w:val="center"/>
          </w:tcPr>
          <w:p>
            <w:pPr>
              <w:jc w:val="center"/>
              <w:rPr>
                <w:rFonts w:ascii="宋体" w:hAnsi="宋体"/>
                <w:szCs w:val="21"/>
              </w:rPr>
            </w:pPr>
            <w:r>
              <w:rPr>
                <w:rFonts w:hint="eastAsia" w:ascii="宋体" w:hAnsi="宋体"/>
                <w:szCs w:val="21"/>
              </w:rPr>
              <w:t>起讫时间</w:t>
            </w:r>
          </w:p>
        </w:tc>
        <w:tc>
          <w:tcPr>
            <w:tcW w:w="622" w:type="dxa"/>
            <w:gridSpan w:val="2"/>
            <w:vAlign w:val="center"/>
          </w:tcPr>
          <w:p>
            <w:pPr>
              <w:jc w:val="center"/>
              <w:rPr>
                <w:rFonts w:ascii="宋体" w:hAnsi="宋体"/>
                <w:szCs w:val="21"/>
              </w:rPr>
            </w:pPr>
            <w:r>
              <w:rPr>
                <w:rFonts w:hint="eastAsia" w:ascii="宋体" w:hAnsi="宋体"/>
                <w:szCs w:val="21"/>
              </w:rPr>
              <w:t>经费</w:t>
            </w:r>
          </w:p>
        </w:tc>
        <w:tc>
          <w:tcPr>
            <w:tcW w:w="1898" w:type="dxa"/>
            <w:gridSpan w:val="3"/>
            <w:vAlign w:val="center"/>
          </w:tcPr>
          <w:p>
            <w:pPr>
              <w:jc w:val="center"/>
              <w:rPr>
                <w:rFonts w:ascii="宋体" w:hAnsi="宋体"/>
                <w:szCs w:val="21"/>
              </w:rPr>
            </w:pPr>
            <w:r>
              <w:rPr>
                <w:rFonts w:hint="eastAsia" w:ascii="宋体" w:hAnsi="宋体"/>
                <w:szCs w:val="21"/>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948" w:hRule="exact"/>
        </w:trPr>
        <w:tc>
          <w:tcPr>
            <w:tcW w:w="1038" w:type="dxa"/>
            <w:gridSpan w:val="2"/>
            <w:vMerge w:val="continue"/>
            <w:vAlign w:val="center"/>
          </w:tcPr>
          <w:p>
            <w:pPr>
              <w:jc w:val="center"/>
              <w:rPr>
                <w:rFonts w:ascii="宋体" w:hAnsi="宋体"/>
                <w:sz w:val="24"/>
              </w:rPr>
            </w:pPr>
          </w:p>
        </w:tc>
        <w:tc>
          <w:tcPr>
            <w:tcW w:w="498" w:type="dxa"/>
            <w:vAlign w:val="center"/>
          </w:tcPr>
          <w:p>
            <w:pPr>
              <w:ind w:left="-105" w:leftChars="-50" w:right="-105" w:rightChars="-50"/>
              <w:jc w:val="center"/>
              <w:rPr>
                <w:rFonts w:ascii="宋体" w:hAnsi="宋体"/>
                <w:szCs w:val="21"/>
              </w:rPr>
            </w:pPr>
            <w:r>
              <w:rPr>
                <w:rFonts w:hint="eastAsia" w:ascii="宋体" w:hAnsi="宋体"/>
                <w:szCs w:val="21"/>
              </w:rPr>
              <w:t>1</w:t>
            </w:r>
          </w:p>
        </w:tc>
        <w:tc>
          <w:tcPr>
            <w:tcW w:w="2488" w:type="dxa"/>
            <w:gridSpan w:val="3"/>
            <w:vAlign w:val="center"/>
          </w:tcPr>
          <w:p>
            <w:pPr>
              <w:jc w:val="left"/>
              <w:rPr>
                <w:rFonts w:ascii="宋体" w:hAnsi="宋体"/>
                <w:szCs w:val="21"/>
              </w:rPr>
            </w:pPr>
            <w:r>
              <w:rPr>
                <w:rFonts w:hint="eastAsia" w:ascii="宋体" w:hAnsi="宋体"/>
                <w:szCs w:val="21"/>
              </w:rPr>
              <w:t>新型功能性乳制品生产与质量安全检测关键技术研究</w:t>
            </w:r>
          </w:p>
        </w:tc>
        <w:tc>
          <w:tcPr>
            <w:tcW w:w="1232" w:type="dxa"/>
            <w:gridSpan w:val="2"/>
            <w:vAlign w:val="center"/>
          </w:tcPr>
          <w:p>
            <w:pPr>
              <w:jc w:val="left"/>
              <w:rPr>
                <w:rFonts w:ascii="宋体" w:hAnsi="宋体"/>
                <w:szCs w:val="21"/>
              </w:rPr>
            </w:pPr>
            <w:r>
              <w:rPr>
                <w:rFonts w:hint="eastAsia" w:ascii="宋体" w:hAnsi="宋体"/>
                <w:szCs w:val="21"/>
              </w:rPr>
              <w:t>陕西省科技厅</w:t>
            </w:r>
          </w:p>
        </w:tc>
        <w:tc>
          <w:tcPr>
            <w:tcW w:w="1286" w:type="dxa"/>
            <w:gridSpan w:val="2"/>
            <w:vAlign w:val="center"/>
          </w:tcPr>
          <w:p>
            <w:pPr>
              <w:jc w:val="left"/>
              <w:rPr>
                <w:rFonts w:ascii="宋体" w:hAnsi="宋体"/>
                <w:szCs w:val="21"/>
              </w:rPr>
            </w:pPr>
            <w:r>
              <w:rPr>
                <w:rFonts w:hint="eastAsia" w:ascii="宋体" w:hAnsi="宋体"/>
                <w:szCs w:val="21"/>
              </w:rPr>
              <w:t>2011-2013</w:t>
            </w:r>
          </w:p>
        </w:tc>
        <w:tc>
          <w:tcPr>
            <w:tcW w:w="622" w:type="dxa"/>
            <w:gridSpan w:val="2"/>
            <w:vAlign w:val="center"/>
          </w:tcPr>
          <w:p>
            <w:pPr>
              <w:jc w:val="left"/>
              <w:rPr>
                <w:rFonts w:ascii="宋体" w:hAnsi="宋体"/>
                <w:szCs w:val="21"/>
              </w:rPr>
            </w:pPr>
            <w:r>
              <w:rPr>
                <w:rFonts w:hint="eastAsia" w:ascii="宋体" w:hAnsi="宋体"/>
                <w:szCs w:val="21"/>
              </w:rPr>
              <w:t>30万元</w:t>
            </w:r>
          </w:p>
        </w:tc>
        <w:tc>
          <w:tcPr>
            <w:tcW w:w="1898" w:type="dxa"/>
            <w:gridSpan w:val="3"/>
            <w:vAlign w:val="center"/>
          </w:tcPr>
          <w:p>
            <w:pPr>
              <w:jc w:val="left"/>
              <w:rPr>
                <w:rFonts w:ascii="宋体" w:hAnsi="宋体"/>
                <w:szCs w:val="21"/>
              </w:rPr>
            </w:pPr>
            <w:r>
              <w:rPr>
                <w:rFonts w:hint="eastAsia" w:ascii="宋体" w:hAnsi="宋体"/>
                <w:szCs w:val="21"/>
              </w:rPr>
              <w:t>项目负责人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31" w:hRule="exact"/>
        </w:trPr>
        <w:tc>
          <w:tcPr>
            <w:tcW w:w="1038" w:type="dxa"/>
            <w:gridSpan w:val="2"/>
            <w:vMerge w:val="continue"/>
            <w:vAlign w:val="center"/>
          </w:tcPr>
          <w:p>
            <w:pPr>
              <w:jc w:val="center"/>
              <w:rPr>
                <w:rFonts w:ascii="宋体" w:hAnsi="宋体"/>
                <w:sz w:val="24"/>
              </w:rPr>
            </w:pPr>
          </w:p>
        </w:tc>
        <w:tc>
          <w:tcPr>
            <w:tcW w:w="498" w:type="dxa"/>
            <w:vAlign w:val="center"/>
          </w:tcPr>
          <w:p>
            <w:pPr>
              <w:ind w:left="-105" w:leftChars="-50" w:right="-105" w:rightChars="-50"/>
              <w:jc w:val="center"/>
              <w:rPr>
                <w:rFonts w:ascii="宋体" w:hAnsi="宋体"/>
                <w:szCs w:val="21"/>
              </w:rPr>
            </w:pPr>
          </w:p>
        </w:tc>
        <w:tc>
          <w:tcPr>
            <w:tcW w:w="2488" w:type="dxa"/>
            <w:gridSpan w:val="3"/>
            <w:vAlign w:val="center"/>
          </w:tcPr>
          <w:p>
            <w:pPr>
              <w:jc w:val="left"/>
              <w:rPr>
                <w:rFonts w:ascii="宋体" w:hAnsi="宋体"/>
                <w:szCs w:val="21"/>
              </w:rPr>
            </w:pPr>
          </w:p>
        </w:tc>
        <w:tc>
          <w:tcPr>
            <w:tcW w:w="1232" w:type="dxa"/>
            <w:gridSpan w:val="2"/>
            <w:vAlign w:val="center"/>
          </w:tcPr>
          <w:p>
            <w:pPr>
              <w:jc w:val="left"/>
              <w:rPr>
                <w:rFonts w:ascii="宋体" w:hAnsi="宋体"/>
                <w:szCs w:val="21"/>
              </w:rPr>
            </w:pPr>
          </w:p>
        </w:tc>
        <w:tc>
          <w:tcPr>
            <w:tcW w:w="1286" w:type="dxa"/>
            <w:gridSpan w:val="2"/>
            <w:vAlign w:val="center"/>
          </w:tcPr>
          <w:p>
            <w:pPr>
              <w:jc w:val="left"/>
              <w:rPr>
                <w:rFonts w:ascii="宋体" w:hAnsi="宋体"/>
                <w:szCs w:val="21"/>
              </w:rPr>
            </w:pPr>
          </w:p>
        </w:tc>
        <w:tc>
          <w:tcPr>
            <w:tcW w:w="622" w:type="dxa"/>
            <w:gridSpan w:val="2"/>
            <w:vAlign w:val="center"/>
          </w:tcPr>
          <w:p>
            <w:pPr>
              <w:jc w:val="left"/>
              <w:rPr>
                <w:rFonts w:ascii="宋体" w:hAnsi="宋体"/>
                <w:szCs w:val="21"/>
              </w:rPr>
            </w:pPr>
          </w:p>
        </w:tc>
        <w:tc>
          <w:tcPr>
            <w:tcW w:w="1898" w:type="dxa"/>
            <w:gridSpan w:val="3"/>
            <w:vAlign w:val="center"/>
          </w:tcPr>
          <w:p>
            <w:pPr>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44" w:hRule="exact"/>
        </w:trPr>
        <w:tc>
          <w:tcPr>
            <w:tcW w:w="1038" w:type="dxa"/>
            <w:gridSpan w:val="2"/>
            <w:vMerge w:val="restart"/>
            <w:vAlign w:val="center"/>
          </w:tcPr>
          <w:p>
            <w:pPr>
              <w:jc w:val="center"/>
              <w:rPr>
                <w:rFonts w:ascii="宋体" w:hAnsi="宋体"/>
                <w:sz w:val="24"/>
              </w:rPr>
            </w:pPr>
            <w:r>
              <w:rPr>
                <w:rFonts w:hint="eastAsia" w:ascii="宋体" w:hAnsi="宋体"/>
                <w:sz w:val="24"/>
              </w:rPr>
              <w:t>目前承担的主要教学工作</w:t>
            </w:r>
          </w:p>
        </w:tc>
        <w:tc>
          <w:tcPr>
            <w:tcW w:w="498" w:type="dxa"/>
            <w:vAlign w:val="center"/>
          </w:tcPr>
          <w:p>
            <w:pPr>
              <w:ind w:left="-105" w:leftChars="-50" w:right="-105" w:rightChars="-50"/>
              <w:jc w:val="center"/>
              <w:rPr>
                <w:rFonts w:ascii="宋体" w:hAnsi="宋体"/>
                <w:szCs w:val="21"/>
              </w:rPr>
            </w:pPr>
            <w:r>
              <w:rPr>
                <w:rFonts w:hint="eastAsia" w:ascii="宋体" w:hAnsi="宋体"/>
                <w:szCs w:val="21"/>
              </w:rPr>
              <w:t>序号</w:t>
            </w:r>
          </w:p>
        </w:tc>
        <w:tc>
          <w:tcPr>
            <w:tcW w:w="2488" w:type="dxa"/>
            <w:gridSpan w:val="3"/>
            <w:vAlign w:val="center"/>
          </w:tcPr>
          <w:p>
            <w:pPr>
              <w:jc w:val="center"/>
              <w:rPr>
                <w:rFonts w:ascii="宋体" w:hAnsi="宋体"/>
                <w:szCs w:val="21"/>
              </w:rPr>
            </w:pPr>
            <w:r>
              <w:rPr>
                <w:rFonts w:hint="eastAsia" w:ascii="宋体" w:hAnsi="宋体"/>
                <w:szCs w:val="21"/>
              </w:rPr>
              <w:t>课程名称</w:t>
            </w:r>
          </w:p>
        </w:tc>
        <w:tc>
          <w:tcPr>
            <w:tcW w:w="1232" w:type="dxa"/>
            <w:gridSpan w:val="2"/>
            <w:vAlign w:val="center"/>
          </w:tcPr>
          <w:p>
            <w:pPr>
              <w:jc w:val="center"/>
              <w:rPr>
                <w:rFonts w:ascii="宋体" w:hAnsi="宋体"/>
                <w:szCs w:val="21"/>
              </w:rPr>
            </w:pPr>
            <w:r>
              <w:rPr>
                <w:rFonts w:hint="eastAsia" w:ascii="宋体" w:hAnsi="宋体"/>
                <w:szCs w:val="21"/>
              </w:rPr>
              <w:t>授课对象</w:t>
            </w:r>
          </w:p>
        </w:tc>
        <w:tc>
          <w:tcPr>
            <w:tcW w:w="644" w:type="dxa"/>
            <w:vAlign w:val="center"/>
          </w:tcPr>
          <w:p>
            <w:pPr>
              <w:jc w:val="center"/>
              <w:rPr>
                <w:rFonts w:ascii="宋体" w:hAnsi="宋体"/>
                <w:szCs w:val="21"/>
              </w:rPr>
            </w:pPr>
            <w:r>
              <w:rPr>
                <w:rFonts w:hint="eastAsia" w:ascii="宋体" w:hAnsi="宋体"/>
                <w:szCs w:val="21"/>
              </w:rPr>
              <w:t>人数</w:t>
            </w:r>
          </w:p>
        </w:tc>
        <w:tc>
          <w:tcPr>
            <w:tcW w:w="642" w:type="dxa"/>
            <w:vAlign w:val="center"/>
          </w:tcPr>
          <w:p>
            <w:pPr>
              <w:jc w:val="center"/>
              <w:rPr>
                <w:rFonts w:ascii="宋体" w:hAnsi="宋体"/>
                <w:szCs w:val="21"/>
              </w:rPr>
            </w:pPr>
            <w:r>
              <w:rPr>
                <w:rFonts w:hint="eastAsia" w:ascii="宋体" w:hAnsi="宋体"/>
                <w:szCs w:val="21"/>
              </w:rPr>
              <w:t>学时</w:t>
            </w:r>
          </w:p>
        </w:tc>
        <w:tc>
          <w:tcPr>
            <w:tcW w:w="1093" w:type="dxa"/>
            <w:gridSpan w:val="3"/>
            <w:vAlign w:val="center"/>
          </w:tcPr>
          <w:p>
            <w:pPr>
              <w:jc w:val="center"/>
              <w:rPr>
                <w:rFonts w:ascii="宋体" w:hAnsi="宋体"/>
                <w:szCs w:val="21"/>
              </w:rPr>
            </w:pPr>
            <w:r>
              <w:rPr>
                <w:rFonts w:hint="eastAsia" w:ascii="宋体" w:hAnsi="宋体"/>
                <w:szCs w:val="21"/>
              </w:rPr>
              <w:t>课程性质</w:t>
            </w:r>
          </w:p>
        </w:tc>
        <w:tc>
          <w:tcPr>
            <w:tcW w:w="1427" w:type="dxa"/>
            <w:gridSpan w:val="2"/>
            <w:vAlign w:val="center"/>
          </w:tcPr>
          <w:p>
            <w:pPr>
              <w:jc w:val="center"/>
              <w:rPr>
                <w:rFonts w:ascii="宋体" w:hAnsi="宋体"/>
                <w:szCs w:val="21"/>
              </w:rPr>
            </w:pPr>
            <w:r>
              <w:rPr>
                <w:rFonts w:hint="eastAsia" w:ascii="宋体" w:hAnsi="宋体"/>
                <w:szCs w:val="21"/>
              </w:rPr>
              <w:t>目前承担的主要教学工作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904" w:hRule="exact"/>
        </w:trPr>
        <w:tc>
          <w:tcPr>
            <w:tcW w:w="1038" w:type="dxa"/>
            <w:gridSpan w:val="2"/>
            <w:vMerge w:val="continue"/>
            <w:vAlign w:val="center"/>
          </w:tcPr>
          <w:p>
            <w:pPr>
              <w:jc w:val="center"/>
              <w:rPr>
                <w:rFonts w:ascii="宋体" w:hAnsi="宋体"/>
                <w:sz w:val="24"/>
              </w:rPr>
            </w:pPr>
          </w:p>
        </w:tc>
        <w:tc>
          <w:tcPr>
            <w:tcW w:w="498" w:type="dxa"/>
            <w:vAlign w:val="center"/>
          </w:tcPr>
          <w:p>
            <w:pPr>
              <w:ind w:left="-105" w:leftChars="-50" w:right="-105" w:rightChars="-50"/>
              <w:jc w:val="center"/>
              <w:rPr>
                <w:rFonts w:ascii="宋体" w:hAnsi="宋体"/>
                <w:szCs w:val="21"/>
              </w:rPr>
            </w:pPr>
            <w:r>
              <w:rPr>
                <w:rFonts w:hint="eastAsia" w:ascii="宋体" w:hAnsi="宋体"/>
                <w:szCs w:val="21"/>
              </w:rPr>
              <w:t>1</w:t>
            </w:r>
          </w:p>
        </w:tc>
        <w:tc>
          <w:tcPr>
            <w:tcW w:w="2488" w:type="dxa"/>
            <w:gridSpan w:val="3"/>
            <w:vAlign w:val="center"/>
          </w:tcPr>
          <w:p>
            <w:pPr>
              <w:jc w:val="left"/>
              <w:rPr>
                <w:rFonts w:ascii="宋体" w:hAnsi="宋体"/>
                <w:sz w:val="24"/>
              </w:rPr>
            </w:pPr>
            <w:r>
              <w:rPr>
                <w:rFonts w:hint="eastAsia" w:hAnsi="宋体"/>
                <w:sz w:val="24"/>
              </w:rPr>
              <w:t>食品分析检验</w:t>
            </w:r>
          </w:p>
        </w:tc>
        <w:tc>
          <w:tcPr>
            <w:tcW w:w="1232" w:type="dxa"/>
            <w:gridSpan w:val="2"/>
            <w:vAlign w:val="center"/>
          </w:tcPr>
          <w:p>
            <w:pPr>
              <w:jc w:val="left"/>
              <w:rPr>
                <w:rFonts w:ascii="宋体" w:hAnsi="宋体"/>
                <w:sz w:val="24"/>
              </w:rPr>
            </w:pPr>
            <w:r>
              <w:rPr>
                <w:rFonts w:hAnsi="宋体"/>
                <w:sz w:val="18"/>
                <w:szCs w:val="18"/>
              </w:rPr>
              <w:t>专科</w:t>
            </w:r>
            <w:r>
              <w:rPr>
                <w:rFonts w:hint="eastAsia" w:hAnsi="宋体"/>
                <w:sz w:val="18"/>
                <w:szCs w:val="18"/>
              </w:rPr>
              <w:t>，绿色食品生产与检验、经营</w:t>
            </w:r>
          </w:p>
        </w:tc>
        <w:tc>
          <w:tcPr>
            <w:tcW w:w="644" w:type="dxa"/>
            <w:vAlign w:val="center"/>
          </w:tcPr>
          <w:p>
            <w:pPr>
              <w:jc w:val="left"/>
              <w:rPr>
                <w:rFonts w:ascii="宋体" w:hAnsi="宋体"/>
                <w:sz w:val="24"/>
              </w:rPr>
            </w:pPr>
            <w:r>
              <w:rPr>
                <w:rFonts w:hint="eastAsia" w:ascii="宋体" w:hAnsi="宋体"/>
                <w:sz w:val="24"/>
              </w:rPr>
              <w:t>100</w:t>
            </w:r>
          </w:p>
        </w:tc>
        <w:tc>
          <w:tcPr>
            <w:tcW w:w="642" w:type="dxa"/>
            <w:vAlign w:val="center"/>
          </w:tcPr>
          <w:p>
            <w:pPr>
              <w:jc w:val="left"/>
              <w:rPr>
                <w:rFonts w:ascii="宋体" w:hAnsi="宋体"/>
                <w:sz w:val="24"/>
              </w:rPr>
            </w:pPr>
            <w:r>
              <w:rPr>
                <w:rFonts w:hint="eastAsia" w:ascii="宋体" w:hAnsi="宋体"/>
                <w:sz w:val="24"/>
              </w:rPr>
              <w:t>148</w:t>
            </w:r>
          </w:p>
        </w:tc>
        <w:tc>
          <w:tcPr>
            <w:tcW w:w="1093" w:type="dxa"/>
            <w:gridSpan w:val="3"/>
            <w:vAlign w:val="center"/>
          </w:tcPr>
          <w:p>
            <w:pPr>
              <w:jc w:val="left"/>
              <w:rPr>
                <w:rFonts w:ascii="宋体" w:hAnsi="宋体"/>
                <w:sz w:val="24"/>
              </w:rPr>
            </w:pPr>
            <w:r>
              <w:rPr>
                <w:rFonts w:hint="eastAsia" w:ascii="宋体" w:hAnsi="宋体"/>
                <w:sz w:val="24"/>
              </w:rPr>
              <w:t>专业必修课</w:t>
            </w:r>
          </w:p>
        </w:tc>
        <w:tc>
          <w:tcPr>
            <w:tcW w:w="1427" w:type="dxa"/>
            <w:gridSpan w:val="2"/>
            <w:vAlign w:val="center"/>
          </w:tcPr>
          <w:p>
            <w:pPr>
              <w:jc w:val="left"/>
              <w:rPr>
                <w:rFonts w:ascii="宋体" w:hAnsi="宋体"/>
                <w:sz w:val="24"/>
              </w:rPr>
            </w:pPr>
            <w:r>
              <w:rPr>
                <w:sz w:val="18"/>
                <w:szCs w:val="18"/>
              </w:rPr>
              <w:t>201</w:t>
            </w:r>
            <w:r>
              <w:rPr>
                <w:rFonts w:hint="eastAsia"/>
                <w:sz w:val="18"/>
                <w:szCs w:val="18"/>
              </w:rPr>
              <w:t>5</w:t>
            </w:r>
            <w:r>
              <w:rPr>
                <w:sz w:val="18"/>
                <w:szCs w:val="18"/>
              </w:rPr>
              <w:t>.</w:t>
            </w:r>
            <w:r>
              <w:rPr>
                <w:rFonts w:hint="eastAsia"/>
                <w:sz w:val="18"/>
                <w:szCs w:val="18"/>
              </w:rPr>
              <w:t>2</w:t>
            </w:r>
            <w:r>
              <w:rPr>
                <w:sz w:val="18"/>
                <w:szCs w:val="18"/>
              </w:rPr>
              <w:t>-201</w:t>
            </w:r>
            <w:r>
              <w:rPr>
                <w:rFonts w:hint="eastAsia"/>
                <w:sz w:val="18"/>
                <w:szCs w:val="18"/>
              </w:rPr>
              <w:t>5</w:t>
            </w:r>
            <w:r>
              <w:rPr>
                <w:sz w:val="18"/>
                <w:szCs w:val="18"/>
              </w:rPr>
              <w:t>.</w:t>
            </w:r>
            <w:r>
              <w:rPr>
                <w:rFonts w:hint="eastAsia"/>
                <w:sz w:val="18"/>
                <w:szCs w:val="18"/>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60" w:hRule="exact"/>
        </w:trPr>
        <w:tc>
          <w:tcPr>
            <w:tcW w:w="1038" w:type="dxa"/>
            <w:gridSpan w:val="2"/>
            <w:vMerge w:val="continue"/>
            <w:vAlign w:val="center"/>
          </w:tcPr>
          <w:p>
            <w:pPr>
              <w:jc w:val="center"/>
              <w:rPr>
                <w:rFonts w:ascii="宋体" w:hAnsi="宋体"/>
                <w:sz w:val="24"/>
              </w:rPr>
            </w:pPr>
          </w:p>
        </w:tc>
        <w:tc>
          <w:tcPr>
            <w:tcW w:w="498" w:type="dxa"/>
            <w:vAlign w:val="center"/>
          </w:tcPr>
          <w:p>
            <w:pPr>
              <w:ind w:left="-105" w:leftChars="-50" w:right="-105" w:rightChars="-50"/>
              <w:jc w:val="center"/>
              <w:rPr>
                <w:rFonts w:ascii="宋体" w:hAnsi="宋体"/>
                <w:sz w:val="24"/>
              </w:rPr>
            </w:pPr>
            <w:r>
              <w:rPr>
                <w:rFonts w:hint="eastAsia" w:ascii="宋体" w:hAnsi="宋体"/>
                <w:sz w:val="24"/>
              </w:rPr>
              <w:t>2</w:t>
            </w:r>
          </w:p>
        </w:tc>
        <w:tc>
          <w:tcPr>
            <w:tcW w:w="2488" w:type="dxa"/>
            <w:gridSpan w:val="3"/>
            <w:vAlign w:val="center"/>
          </w:tcPr>
          <w:p>
            <w:pPr>
              <w:jc w:val="left"/>
              <w:rPr>
                <w:rFonts w:ascii="宋体" w:hAnsi="宋体"/>
                <w:sz w:val="24"/>
              </w:rPr>
            </w:pPr>
            <w:r>
              <w:rPr>
                <w:rFonts w:hint="eastAsia" w:hAnsi="宋体"/>
                <w:sz w:val="24"/>
              </w:rPr>
              <w:t>功能食品</w:t>
            </w:r>
          </w:p>
        </w:tc>
        <w:tc>
          <w:tcPr>
            <w:tcW w:w="1232" w:type="dxa"/>
            <w:gridSpan w:val="2"/>
            <w:vAlign w:val="center"/>
          </w:tcPr>
          <w:p>
            <w:pPr>
              <w:jc w:val="left"/>
              <w:rPr>
                <w:rFonts w:ascii="宋体" w:hAnsi="宋体"/>
                <w:sz w:val="24"/>
              </w:rPr>
            </w:pPr>
            <w:r>
              <w:rPr>
                <w:rFonts w:hAnsi="宋体"/>
                <w:sz w:val="18"/>
                <w:szCs w:val="18"/>
              </w:rPr>
              <w:t>专科</w:t>
            </w:r>
            <w:r>
              <w:rPr>
                <w:rFonts w:hint="eastAsia" w:hAnsi="宋体"/>
                <w:sz w:val="18"/>
                <w:szCs w:val="18"/>
              </w:rPr>
              <w:t>，绿色食品生产与检验、经营</w:t>
            </w:r>
          </w:p>
        </w:tc>
        <w:tc>
          <w:tcPr>
            <w:tcW w:w="644" w:type="dxa"/>
            <w:vAlign w:val="center"/>
          </w:tcPr>
          <w:p>
            <w:pPr>
              <w:jc w:val="left"/>
              <w:rPr>
                <w:rFonts w:ascii="宋体" w:hAnsi="宋体"/>
                <w:sz w:val="24"/>
              </w:rPr>
            </w:pPr>
            <w:r>
              <w:rPr>
                <w:rFonts w:hint="eastAsia" w:ascii="宋体" w:hAnsi="宋体"/>
                <w:sz w:val="24"/>
              </w:rPr>
              <w:t>139</w:t>
            </w:r>
          </w:p>
        </w:tc>
        <w:tc>
          <w:tcPr>
            <w:tcW w:w="642" w:type="dxa"/>
            <w:vAlign w:val="center"/>
          </w:tcPr>
          <w:p>
            <w:pPr>
              <w:jc w:val="left"/>
              <w:rPr>
                <w:rFonts w:ascii="宋体" w:hAnsi="宋体"/>
                <w:sz w:val="24"/>
              </w:rPr>
            </w:pPr>
            <w:r>
              <w:rPr>
                <w:rFonts w:hint="eastAsia" w:ascii="宋体" w:hAnsi="宋体"/>
                <w:sz w:val="24"/>
              </w:rPr>
              <w:t>64</w:t>
            </w:r>
          </w:p>
        </w:tc>
        <w:tc>
          <w:tcPr>
            <w:tcW w:w="1093" w:type="dxa"/>
            <w:gridSpan w:val="3"/>
            <w:vAlign w:val="center"/>
          </w:tcPr>
          <w:p>
            <w:pPr>
              <w:jc w:val="left"/>
              <w:rPr>
                <w:rFonts w:ascii="宋体" w:hAnsi="宋体"/>
                <w:sz w:val="24"/>
              </w:rPr>
            </w:pPr>
            <w:r>
              <w:rPr>
                <w:rFonts w:hint="eastAsia" w:ascii="宋体" w:hAnsi="宋体"/>
                <w:sz w:val="24"/>
              </w:rPr>
              <w:t>专业必修课</w:t>
            </w:r>
          </w:p>
        </w:tc>
        <w:tc>
          <w:tcPr>
            <w:tcW w:w="1427" w:type="dxa"/>
            <w:gridSpan w:val="2"/>
            <w:vAlign w:val="center"/>
          </w:tcPr>
          <w:p>
            <w:pPr>
              <w:jc w:val="left"/>
              <w:rPr>
                <w:rFonts w:ascii="宋体" w:hAnsi="宋体"/>
                <w:sz w:val="24"/>
              </w:rPr>
            </w:pPr>
            <w:r>
              <w:rPr>
                <w:sz w:val="18"/>
                <w:szCs w:val="18"/>
              </w:rPr>
              <w:t>201</w:t>
            </w:r>
            <w:r>
              <w:rPr>
                <w:rFonts w:hint="eastAsia"/>
                <w:sz w:val="18"/>
                <w:szCs w:val="18"/>
              </w:rPr>
              <w:t>5</w:t>
            </w:r>
            <w:r>
              <w:rPr>
                <w:sz w:val="18"/>
                <w:szCs w:val="18"/>
              </w:rPr>
              <w:t>.9-</w:t>
            </w:r>
            <w:r>
              <w:rPr>
                <w:rFonts w:hint="eastAsia"/>
                <w:sz w:val="18"/>
                <w:szCs w:val="18"/>
              </w:rPr>
              <w:t>2015.11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13" w:hRule="atLeast"/>
        </w:trPr>
        <w:tc>
          <w:tcPr>
            <w:tcW w:w="1536" w:type="dxa"/>
            <w:gridSpan w:val="3"/>
            <w:tcBorders>
              <w:right w:val="single" w:color="auto" w:sz="4" w:space="0"/>
            </w:tcBorders>
            <w:vAlign w:val="center"/>
          </w:tcPr>
          <w:p>
            <w:pPr>
              <w:jc w:val="center"/>
              <w:rPr>
                <w:rFonts w:ascii="宋体" w:hAnsi="宋体"/>
                <w:sz w:val="24"/>
              </w:rPr>
            </w:pPr>
            <w:r>
              <w:rPr>
                <w:rFonts w:hint="eastAsia" w:ascii="宋体" w:hAnsi="宋体"/>
                <w:sz w:val="24"/>
              </w:rPr>
              <w:t>教学管理部门审核意见</w:t>
            </w:r>
          </w:p>
        </w:tc>
        <w:tc>
          <w:tcPr>
            <w:tcW w:w="7526" w:type="dxa"/>
            <w:gridSpan w:val="12"/>
            <w:tcBorders>
              <w:left w:val="single" w:color="auto" w:sz="4" w:space="0"/>
            </w:tcBorders>
            <w:vAlign w:val="center"/>
          </w:tcPr>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r>
              <w:rPr>
                <w:rFonts w:hint="eastAsia" w:ascii="宋体" w:hAnsi="宋体"/>
                <w:sz w:val="24"/>
              </w:rPr>
              <w:t xml:space="preserve">                                            签章：</w:t>
            </w:r>
          </w:p>
        </w:tc>
      </w:tr>
    </w:tbl>
    <w:p>
      <w:pPr>
        <w:spacing w:line="360" w:lineRule="auto"/>
        <w:ind w:firstLine="480" w:firstLineChars="200"/>
        <w:jc w:val="center"/>
        <w:rPr>
          <w:rFonts w:ascii="黑体" w:hAnsi="黑体" w:eastAsia="黑体"/>
          <w:sz w:val="24"/>
        </w:rPr>
      </w:pPr>
    </w:p>
    <w:tbl>
      <w:tblPr>
        <w:tblStyle w:val="15"/>
        <w:tblW w:w="89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453"/>
        <w:gridCol w:w="496"/>
        <w:gridCol w:w="458"/>
        <w:gridCol w:w="1359"/>
        <w:gridCol w:w="673"/>
        <w:gridCol w:w="384"/>
        <w:gridCol w:w="849"/>
        <w:gridCol w:w="642"/>
        <w:gridCol w:w="642"/>
        <w:gridCol w:w="137"/>
        <w:gridCol w:w="485"/>
        <w:gridCol w:w="471"/>
        <w:gridCol w:w="476"/>
        <w:gridCol w:w="8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trPr>
        <w:tc>
          <w:tcPr>
            <w:tcW w:w="575" w:type="dxa"/>
            <w:vMerge w:val="restart"/>
            <w:vAlign w:val="center"/>
          </w:tcPr>
          <w:p>
            <w:pPr>
              <w:jc w:val="center"/>
              <w:rPr>
                <w:rFonts w:ascii="宋体" w:hAnsi="宋体"/>
                <w:sz w:val="24"/>
              </w:rPr>
            </w:pPr>
            <w:r>
              <w:rPr>
                <w:rFonts w:hint="eastAsia" w:ascii="宋体" w:hAnsi="宋体"/>
                <w:sz w:val="24"/>
              </w:rPr>
              <w:t>姓名</w:t>
            </w:r>
          </w:p>
        </w:tc>
        <w:tc>
          <w:tcPr>
            <w:tcW w:w="1407" w:type="dxa"/>
            <w:gridSpan w:val="3"/>
            <w:vMerge w:val="restart"/>
            <w:vAlign w:val="center"/>
          </w:tcPr>
          <w:p>
            <w:pPr>
              <w:jc w:val="center"/>
              <w:rPr>
                <w:rFonts w:ascii="宋体" w:hAnsi="宋体"/>
                <w:sz w:val="24"/>
              </w:rPr>
            </w:pPr>
            <w:r>
              <w:rPr>
                <w:rFonts w:hint="eastAsia" w:ascii="宋体" w:hAnsi="宋体"/>
                <w:sz w:val="24"/>
              </w:rPr>
              <w:t>王会串</w:t>
            </w:r>
          </w:p>
        </w:tc>
        <w:tc>
          <w:tcPr>
            <w:tcW w:w="1359" w:type="dxa"/>
            <w:vAlign w:val="center"/>
          </w:tcPr>
          <w:p>
            <w:pPr>
              <w:jc w:val="center"/>
              <w:rPr>
                <w:rFonts w:ascii="宋体" w:hAnsi="宋体"/>
                <w:sz w:val="24"/>
              </w:rPr>
            </w:pPr>
            <w:r>
              <w:rPr>
                <w:rFonts w:hint="eastAsia" w:ascii="宋体" w:hAnsi="宋体"/>
                <w:sz w:val="24"/>
              </w:rPr>
              <w:t>性别</w:t>
            </w:r>
          </w:p>
        </w:tc>
        <w:tc>
          <w:tcPr>
            <w:tcW w:w="1057" w:type="dxa"/>
            <w:gridSpan w:val="2"/>
            <w:vAlign w:val="center"/>
          </w:tcPr>
          <w:p>
            <w:pPr>
              <w:jc w:val="center"/>
              <w:rPr>
                <w:rFonts w:ascii="宋体" w:hAnsi="宋体"/>
                <w:sz w:val="24"/>
              </w:rPr>
            </w:pPr>
            <w:r>
              <w:rPr>
                <w:rFonts w:hint="eastAsia" w:ascii="宋体" w:hAnsi="宋体"/>
                <w:sz w:val="24"/>
              </w:rPr>
              <w:t>女</w:t>
            </w:r>
          </w:p>
        </w:tc>
        <w:tc>
          <w:tcPr>
            <w:tcW w:w="1491" w:type="dxa"/>
            <w:gridSpan w:val="2"/>
            <w:vAlign w:val="center"/>
          </w:tcPr>
          <w:p>
            <w:pPr>
              <w:jc w:val="center"/>
              <w:rPr>
                <w:rFonts w:ascii="宋体" w:hAnsi="宋体"/>
                <w:szCs w:val="21"/>
              </w:rPr>
            </w:pPr>
            <w:r>
              <w:rPr>
                <w:rFonts w:hint="eastAsia" w:ascii="宋体" w:hAnsi="宋体"/>
                <w:szCs w:val="21"/>
              </w:rPr>
              <w:t>专业技术职务</w:t>
            </w:r>
          </w:p>
        </w:tc>
        <w:tc>
          <w:tcPr>
            <w:tcW w:w="779" w:type="dxa"/>
            <w:gridSpan w:val="2"/>
            <w:vAlign w:val="center"/>
          </w:tcPr>
          <w:p>
            <w:pPr>
              <w:jc w:val="center"/>
              <w:rPr>
                <w:rFonts w:ascii="宋体" w:hAnsi="宋体"/>
                <w:sz w:val="24"/>
              </w:rPr>
            </w:pPr>
            <w:r>
              <w:rPr>
                <w:rFonts w:hint="eastAsia" w:ascii="宋体" w:hAnsi="宋体"/>
                <w:sz w:val="24"/>
              </w:rPr>
              <w:t>教授级高工</w:t>
            </w:r>
          </w:p>
        </w:tc>
        <w:tc>
          <w:tcPr>
            <w:tcW w:w="1432" w:type="dxa"/>
            <w:gridSpan w:val="3"/>
            <w:vAlign w:val="center"/>
          </w:tcPr>
          <w:p>
            <w:pPr>
              <w:jc w:val="center"/>
              <w:rPr>
                <w:rFonts w:ascii="宋体" w:hAnsi="宋体"/>
                <w:sz w:val="24"/>
              </w:rPr>
            </w:pPr>
            <w:r>
              <w:rPr>
                <w:rFonts w:hint="eastAsia" w:ascii="宋体" w:hAnsi="宋体"/>
                <w:sz w:val="24"/>
              </w:rPr>
              <w:t>学历</w:t>
            </w:r>
          </w:p>
        </w:tc>
        <w:tc>
          <w:tcPr>
            <w:tcW w:w="819" w:type="dxa"/>
            <w:vAlign w:val="center"/>
          </w:tcPr>
          <w:p>
            <w:pPr>
              <w:jc w:val="center"/>
              <w:rPr>
                <w:rFonts w:ascii="宋体" w:hAnsi="宋体"/>
                <w:sz w:val="24"/>
              </w:rPr>
            </w:pPr>
            <w:r>
              <w:rPr>
                <w:rFonts w:hint="eastAsia" w:ascii="宋体" w:hAnsi="宋体"/>
                <w:sz w:val="24"/>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trPr>
        <w:tc>
          <w:tcPr>
            <w:tcW w:w="575" w:type="dxa"/>
            <w:vMerge w:val="continue"/>
            <w:vAlign w:val="center"/>
          </w:tcPr>
          <w:p>
            <w:pPr>
              <w:jc w:val="center"/>
              <w:rPr>
                <w:rFonts w:ascii="宋体" w:hAnsi="宋体"/>
                <w:sz w:val="24"/>
              </w:rPr>
            </w:pPr>
          </w:p>
        </w:tc>
        <w:tc>
          <w:tcPr>
            <w:tcW w:w="1407" w:type="dxa"/>
            <w:gridSpan w:val="3"/>
            <w:vMerge w:val="continue"/>
            <w:vAlign w:val="center"/>
          </w:tcPr>
          <w:p>
            <w:pPr>
              <w:jc w:val="center"/>
              <w:rPr>
                <w:rFonts w:ascii="宋体" w:hAnsi="宋体"/>
                <w:sz w:val="24"/>
              </w:rPr>
            </w:pPr>
          </w:p>
        </w:tc>
        <w:tc>
          <w:tcPr>
            <w:tcW w:w="1359" w:type="dxa"/>
            <w:vAlign w:val="center"/>
          </w:tcPr>
          <w:p>
            <w:pPr>
              <w:jc w:val="center"/>
              <w:rPr>
                <w:rFonts w:ascii="宋体" w:hAnsi="宋体"/>
                <w:sz w:val="24"/>
              </w:rPr>
            </w:pPr>
            <w:r>
              <w:rPr>
                <w:rFonts w:hint="eastAsia" w:ascii="宋体" w:hAnsi="宋体"/>
                <w:sz w:val="24"/>
              </w:rPr>
              <w:t>出生年月</w:t>
            </w:r>
          </w:p>
        </w:tc>
        <w:tc>
          <w:tcPr>
            <w:tcW w:w="1057" w:type="dxa"/>
            <w:gridSpan w:val="2"/>
            <w:vAlign w:val="center"/>
          </w:tcPr>
          <w:p>
            <w:pPr>
              <w:jc w:val="center"/>
              <w:rPr>
                <w:rFonts w:ascii="宋体" w:hAnsi="宋体"/>
                <w:sz w:val="24"/>
              </w:rPr>
            </w:pPr>
            <w:r>
              <w:rPr>
                <w:rFonts w:hint="eastAsia" w:ascii="宋体" w:hAnsi="宋体"/>
                <w:sz w:val="24"/>
              </w:rPr>
              <w:t>1965.02</w:t>
            </w:r>
          </w:p>
        </w:tc>
        <w:tc>
          <w:tcPr>
            <w:tcW w:w="1491" w:type="dxa"/>
            <w:gridSpan w:val="2"/>
            <w:vAlign w:val="center"/>
          </w:tcPr>
          <w:p>
            <w:pPr>
              <w:jc w:val="center"/>
              <w:rPr>
                <w:rFonts w:ascii="宋体" w:hAnsi="宋体"/>
                <w:sz w:val="24"/>
              </w:rPr>
            </w:pPr>
            <w:r>
              <w:rPr>
                <w:rFonts w:hint="eastAsia" w:ascii="宋体" w:hAnsi="宋体"/>
                <w:sz w:val="24"/>
              </w:rPr>
              <w:t>行政职务</w:t>
            </w:r>
          </w:p>
        </w:tc>
        <w:tc>
          <w:tcPr>
            <w:tcW w:w="779" w:type="dxa"/>
            <w:gridSpan w:val="2"/>
            <w:vAlign w:val="center"/>
          </w:tcPr>
          <w:p>
            <w:pPr>
              <w:jc w:val="center"/>
              <w:rPr>
                <w:rFonts w:ascii="宋体" w:hAnsi="宋体"/>
                <w:sz w:val="24"/>
              </w:rPr>
            </w:pPr>
          </w:p>
        </w:tc>
        <w:tc>
          <w:tcPr>
            <w:tcW w:w="1432" w:type="dxa"/>
            <w:gridSpan w:val="3"/>
            <w:vAlign w:val="center"/>
          </w:tcPr>
          <w:p>
            <w:pPr>
              <w:jc w:val="center"/>
              <w:rPr>
                <w:rFonts w:ascii="宋体" w:hAnsi="宋体"/>
                <w:szCs w:val="21"/>
              </w:rPr>
            </w:pPr>
            <w:r>
              <w:rPr>
                <w:rFonts w:hint="eastAsia" w:ascii="宋体" w:hAnsi="宋体"/>
                <w:szCs w:val="21"/>
              </w:rPr>
              <w:t>双师素质情况</w:t>
            </w:r>
          </w:p>
        </w:tc>
        <w:tc>
          <w:tcPr>
            <w:tcW w:w="819" w:type="dxa"/>
            <w:vAlign w:val="center"/>
          </w:tcPr>
          <w:p>
            <w:pPr>
              <w:jc w:val="center"/>
              <w:rPr>
                <w:rFonts w:ascii="宋体" w:hAnsi="宋体"/>
                <w:sz w:val="24"/>
              </w:rPr>
            </w:pPr>
            <w:r>
              <w:rPr>
                <w:rFonts w:hint="eastAsia" w:ascii="宋体" w:hAnsi="宋体"/>
                <w:sz w:val="24"/>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1982" w:type="dxa"/>
            <w:gridSpan w:val="4"/>
            <w:vAlign w:val="center"/>
          </w:tcPr>
          <w:p>
            <w:pPr>
              <w:jc w:val="left"/>
              <w:rPr>
                <w:rFonts w:ascii="宋体" w:hAnsi="宋体"/>
                <w:spacing w:val="-10"/>
                <w:szCs w:val="21"/>
              </w:rPr>
            </w:pPr>
            <w:r>
              <w:rPr>
                <w:rFonts w:hint="eastAsia" w:ascii="宋体" w:hAnsi="宋体"/>
                <w:spacing w:val="-6"/>
                <w:szCs w:val="21"/>
              </w:rPr>
              <w:t>学历、学位</w:t>
            </w:r>
            <w:r>
              <w:rPr>
                <w:rFonts w:hint="eastAsia" w:ascii="宋体" w:hAnsi="宋体"/>
                <w:spacing w:val="-10"/>
                <w:szCs w:val="21"/>
              </w:rPr>
              <w:t>获得时间、毕业学校、专业</w:t>
            </w:r>
          </w:p>
        </w:tc>
        <w:tc>
          <w:tcPr>
            <w:tcW w:w="6937" w:type="dxa"/>
            <w:gridSpan w:val="11"/>
            <w:vAlign w:val="center"/>
          </w:tcPr>
          <w:p>
            <w:pPr>
              <w:jc w:val="left"/>
              <w:rPr>
                <w:rFonts w:ascii="宋体" w:hAnsi="宋体"/>
                <w:sz w:val="24"/>
              </w:rPr>
            </w:pPr>
            <w:r>
              <w:rPr>
                <w:sz w:val="24"/>
              </w:rPr>
              <w:t>198</w:t>
            </w:r>
            <w:r>
              <w:rPr>
                <w:rFonts w:hint="eastAsia"/>
                <w:sz w:val="24"/>
              </w:rPr>
              <w:t>8年获得</w:t>
            </w:r>
            <w:r>
              <w:rPr>
                <w:rFonts w:hAnsi="宋体"/>
                <w:sz w:val="24"/>
              </w:rPr>
              <w:t>太原理工大学</w:t>
            </w:r>
            <w:r>
              <w:rPr>
                <w:rFonts w:hint="eastAsia" w:hAnsi="宋体"/>
                <w:sz w:val="24"/>
              </w:rPr>
              <w:t>本科毕业证及工学士学位证   无机化工专业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1982" w:type="dxa"/>
            <w:gridSpan w:val="4"/>
            <w:vAlign w:val="center"/>
          </w:tcPr>
          <w:p>
            <w:pPr>
              <w:jc w:val="center"/>
              <w:rPr>
                <w:rFonts w:ascii="宋体" w:hAnsi="宋体"/>
                <w:sz w:val="24"/>
              </w:rPr>
            </w:pPr>
            <w:r>
              <w:rPr>
                <w:rFonts w:hint="eastAsia" w:ascii="宋体" w:hAnsi="宋体"/>
                <w:sz w:val="24"/>
              </w:rPr>
              <w:t>主要从事工作与</w:t>
            </w:r>
          </w:p>
          <w:p>
            <w:pPr>
              <w:jc w:val="center"/>
              <w:rPr>
                <w:rFonts w:ascii="宋体" w:hAnsi="宋体"/>
                <w:sz w:val="24"/>
              </w:rPr>
            </w:pPr>
            <w:r>
              <w:rPr>
                <w:rFonts w:hint="eastAsia" w:ascii="宋体" w:hAnsi="宋体"/>
                <w:sz w:val="24"/>
              </w:rPr>
              <w:t>研究方向</w:t>
            </w:r>
          </w:p>
        </w:tc>
        <w:tc>
          <w:tcPr>
            <w:tcW w:w="6937" w:type="dxa"/>
            <w:gridSpan w:val="11"/>
            <w:vAlign w:val="center"/>
          </w:tcPr>
          <w:p>
            <w:pPr>
              <w:jc w:val="left"/>
              <w:rPr>
                <w:rFonts w:ascii="宋体" w:hAnsi="宋体"/>
                <w:sz w:val="24"/>
              </w:rPr>
            </w:pPr>
            <w:r>
              <w:rPr>
                <w:rFonts w:hint="eastAsia" w:hAnsi="宋体"/>
                <w:sz w:val="24"/>
              </w:rPr>
              <w:t>有机食品工程</w:t>
            </w:r>
            <w:r>
              <w:rPr>
                <w:rFonts w:hAnsi="宋体"/>
                <w:sz w:val="24"/>
              </w:rPr>
              <w:t>，</w:t>
            </w:r>
            <w:r>
              <w:rPr>
                <w:rFonts w:hint="eastAsia" w:hAnsi="宋体"/>
                <w:sz w:val="24"/>
              </w:rPr>
              <w:t>食品检验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8919" w:type="dxa"/>
            <w:gridSpan w:val="15"/>
            <w:vAlign w:val="center"/>
          </w:tcPr>
          <w:p>
            <w:pPr>
              <w:jc w:val="center"/>
              <w:rPr>
                <w:rFonts w:ascii="宋体" w:hAnsi="宋体"/>
                <w:sz w:val="24"/>
              </w:rPr>
            </w:pPr>
            <w:r>
              <w:rPr>
                <w:rFonts w:hint="eastAsia" w:ascii="宋体" w:hAnsi="宋体"/>
                <w:sz w:val="24"/>
              </w:rPr>
              <w:t>本人近三年的主要工作成就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8919" w:type="dxa"/>
            <w:gridSpan w:val="15"/>
            <w:vAlign w:val="center"/>
          </w:tcPr>
          <w:p>
            <w:pPr>
              <w:jc w:val="left"/>
              <w:rPr>
                <w:rFonts w:ascii="宋体" w:hAnsi="宋体"/>
                <w:sz w:val="24"/>
              </w:rPr>
            </w:pPr>
            <w:r>
              <w:rPr>
                <w:rFonts w:hint="eastAsia" w:ascii="宋体" w:hAnsi="宋体"/>
                <w:sz w:val="24"/>
              </w:rPr>
              <w:t>在国内外重要学术刊物上发表论文共  15 篇；出版专著（译著等）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8919" w:type="dxa"/>
            <w:gridSpan w:val="15"/>
            <w:vAlign w:val="center"/>
          </w:tcPr>
          <w:p>
            <w:pPr>
              <w:rPr>
                <w:rFonts w:ascii="宋体" w:hAnsi="宋体"/>
                <w:sz w:val="24"/>
              </w:rPr>
            </w:pPr>
            <w:r>
              <w:rPr>
                <w:rFonts w:hint="eastAsia" w:ascii="宋体" w:hAnsi="宋体"/>
                <w:sz w:val="24"/>
              </w:rPr>
              <w:t>获教学科研成果奖共  项；其中：国家级  项，省部级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8919" w:type="dxa"/>
            <w:gridSpan w:val="15"/>
            <w:vAlign w:val="center"/>
          </w:tcPr>
          <w:p>
            <w:pPr>
              <w:rPr>
                <w:rFonts w:ascii="宋体" w:hAnsi="宋体"/>
                <w:sz w:val="24"/>
              </w:rPr>
            </w:pPr>
            <w:r>
              <w:rPr>
                <w:rFonts w:hint="eastAsia" w:ascii="宋体" w:hAnsi="宋体"/>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8919" w:type="dxa"/>
            <w:gridSpan w:val="15"/>
            <w:vAlign w:val="center"/>
          </w:tcPr>
          <w:p>
            <w:pPr>
              <w:rPr>
                <w:rFonts w:ascii="宋体" w:hAnsi="宋体"/>
                <w:sz w:val="24"/>
              </w:rPr>
            </w:pPr>
            <w:r>
              <w:rPr>
                <w:rFonts w:hint="eastAsia" w:ascii="宋体" w:hAnsi="宋体"/>
                <w:sz w:val="24"/>
              </w:rPr>
              <w:t>近三年拥有教学科研经费共   万元，年均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trPr>
        <w:tc>
          <w:tcPr>
            <w:tcW w:w="8919" w:type="dxa"/>
            <w:gridSpan w:val="15"/>
            <w:tcBorders>
              <w:right w:val="single" w:color="auto" w:sz="4" w:space="0"/>
            </w:tcBorders>
            <w:vAlign w:val="center"/>
          </w:tcPr>
          <w:p>
            <w:pPr>
              <w:rPr>
                <w:rFonts w:ascii="宋体" w:hAnsi="宋体"/>
                <w:sz w:val="24"/>
              </w:rPr>
            </w:pPr>
            <w:r>
              <w:rPr>
                <w:rFonts w:hint="eastAsia" w:ascii="宋体" w:hAnsi="宋体"/>
                <w:sz w:val="24"/>
              </w:rPr>
              <w:t>近三年授课（理论教学）共  130 学时；指导毕业设计共  19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exact"/>
        </w:trPr>
        <w:tc>
          <w:tcPr>
            <w:tcW w:w="1028" w:type="dxa"/>
            <w:gridSpan w:val="2"/>
            <w:vMerge w:val="restart"/>
            <w:vAlign w:val="center"/>
          </w:tcPr>
          <w:p>
            <w:pPr>
              <w:jc w:val="center"/>
              <w:rPr>
                <w:rFonts w:ascii="宋体" w:hAnsi="宋体"/>
                <w:sz w:val="24"/>
              </w:rPr>
            </w:pPr>
            <w:r>
              <w:rPr>
                <w:rFonts w:hint="eastAsia" w:ascii="宋体" w:hAnsi="宋体"/>
                <w:sz w:val="24"/>
              </w:rPr>
              <w:t>最具代表性的教学科研项目和成果</w:t>
            </w:r>
          </w:p>
        </w:tc>
        <w:tc>
          <w:tcPr>
            <w:tcW w:w="496" w:type="dxa"/>
            <w:vAlign w:val="center"/>
          </w:tcPr>
          <w:p>
            <w:pPr>
              <w:ind w:left="-105" w:leftChars="-50" w:right="-105" w:rightChars="-50"/>
              <w:jc w:val="center"/>
              <w:rPr>
                <w:rFonts w:ascii="宋体" w:hAnsi="宋体"/>
                <w:sz w:val="24"/>
              </w:rPr>
            </w:pPr>
            <w:r>
              <w:rPr>
                <w:rFonts w:hint="eastAsia" w:ascii="宋体" w:hAnsi="宋体"/>
                <w:sz w:val="24"/>
              </w:rPr>
              <w:t>序号</w:t>
            </w:r>
          </w:p>
        </w:tc>
        <w:tc>
          <w:tcPr>
            <w:tcW w:w="2490" w:type="dxa"/>
            <w:gridSpan w:val="3"/>
            <w:vAlign w:val="center"/>
          </w:tcPr>
          <w:p>
            <w:pPr>
              <w:jc w:val="center"/>
              <w:rPr>
                <w:rFonts w:ascii="宋体" w:hAnsi="宋体"/>
                <w:sz w:val="24"/>
              </w:rPr>
            </w:pPr>
            <w:r>
              <w:rPr>
                <w:rFonts w:hint="eastAsia" w:ascii="宋体" w:hAnsi="宋体"/>
                <w:sz w:val="24"/>
              </w:rPr>
              <w:t>成果名称</w:t>
            </w:r>
          </w:p>
        </w:tc>
        <w:tc>
          <w:tcPr>
            <w:tcW w:w="3139" w:type="dxa"/>
            <w:gridSpan w:val="6"/>
            <w:vAlign w:val="center"/>
          </w:tcPr>
          <w:p>
            <w:pPr>
              <w:jc w:val="center"/>
              <w:rPr>
                <w:rFonts w:ascii="宋体" w:hAnsi="宋体"/>
                <w:sz w:val="24"/>
              </w:rPr>
            </w:pPr>
            <w:r>
              <w:rPr>
                <w:rFonts w:hint="eastAsia" w:ascii="宋体" w:hAnsi="宋体"/>
                <w:sz w:val="24"/>
              </w:rPr>
              <w:t>等级及签发单位、时间</w:t>
            </w:r>
          </w:p>
        </w:tc>
        <w:tc>
          <w:tcPr>
            <w:tcW w:w="1766" w:type="dxa"/>
            <w:gridSpan w:val="3"/>
            <w:tcBorders>
              <w:right w:val="single" w:color="auto" w:sz="4" w:space="0"/>
            </w:tcBorders>
            <w:vAlign w:val="center"/>
          </w:tcPr>
          <w:p>
            <w:pPr>
              <w:jc w:val="center"/>
              <w:rPr>
                <w:rFonts w:ascii="宋体" w:hAnsi="宋体"/>
                <w:sz w:val="24"/>
              </w:rPr>
            </w:pPr>
            <w:r>
              <w:rPr>
                <w:rFonts w:hint="eastAsia" w:ascii="宋体" w:hAnsi="宋体"/>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exact"/>
        </w:trPr>
        <w:tc>
          <w:tcPr>
            <w:tcW w:w="1028" w:type="dxa"/>
            <w:gridSpan w:val="2"/>
            <w:vMerge w:val="continue"/>
            <w:vAlign w:val="center"/>
          </w:tcPr>
          <w:p>
            <w:pPr>
              <w:jc w:val="center"/>
              <w:rPr>
                <w:rFonts w:ascii="宋体" w:hAnsi="宋体"/>
                <w:sz w:val="24"/>
              </w:rPr>
            </w:pPr>
          </w:p>
        </w:tc>
        <w:tc>
          <w:tcPr>
            <w:tcW w:w="496" w:type="dxa"/>
            <w:vAlign w:val="center"/>
          </w:tcPr>
          <w:p>
            <w:pPr>
              <w:ind w:left="-105" w:leftChars="-50" w:right="-105" w:rightChars="-50"/>
              <w:jc w:val="center"/>
              <w:rPr>
                <w:rFonts w:ascii="宋体" w:hAnsi="宋体"/>
                <w:sz w:val="24"/>
              </w:rPr>
            </w:pPr>
            <w:r>
              <w:rPr>
                <w:rFonts w:hint="eastAsia" w:ascii="宋体" w:hAnsi="宋体"/>
                <w:sz w:val="24"/>
              </w:rPr>
              <w:t>1</w:t>
            </w:r>
          </w:p>
        </w:tc>
        <w:tc>
          <w:tcPr>
            <w:tcW w:w="2490" w:type="dxa"/>
            <w:gridSpan w:val="3"/>
            <w:vAlign w:val="center"/>
          </w:tcPr>
          <w:p>
            <w:pPr>
              <w:jc w:val="left"/>
              <w:rPr>
                <w:rFonts w:ascii="宋体" w:hAnsi="宋体"/>
                <w:sz w:val="24"/>
              </w:rPr>
            </w:pPr>
          </w:p>
        </w:tc>
        <w:tc>
          <w:tcPr>
            <w:tcW w:w="3139" w:type="dxa"/>
            <w:gridSpan w:val="6"/>
            <w:vAlign w:val="center"/>
          </w:tcPr>
          <w:p>
            <w:pPr>
              <w:jc w:val="left"/>
              <w:rPr>
                <w:rFonts w:ascii="宋体" w:hAnsi="宋体"/>
                <w:sz w:val="24"/>
              </w:rPr>
            </w:pPr>
          </w:p>
        </w:tc>
        <w:tc>
          <w:tcPr>
            <w:tcW w:w="1766" w:type="dxa"/>
            <w:gridSpan w:val="3"/>
            <w:vAlign w:val="center"/>
          </w:tcPr>
          <w:p>
            <w:pPr>
              <w:jc w:val="left"/>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614" w:hRule="exact"/>
        </w:trPr>
        <w:tc>
          <w:tcPr>
            <w:tcW w:w="1028" w:type="dxa"/>
            <w:gridSpan w:val="2"/>
            <w:vMerge w:val="continue"/>
            <w:vAlign w:val="center"/>
          </w:tcPr>
          <w:p>
            <w:pPr>
              <w:jc w:val="center"/>
              <w:rPr>
                <w:rFonts w:ascii="宋体" w:hAnsi="宋体"/>
                <w:sz w:val="24"/>
              </w:rPr>
            </w:pPr>
          </w:p>
        </w:tc>
        <w:tc>
          <w:tcPr>
            <w:tcW w:w="496" w:type="dxa"/>
            <w:vAlign w:val="center"/>
          </w:tcPr>
          <w:p>
            <w:pPr>
              <w:ind w:left="-105" w:leftChars="-50" w:right="-105" w:rightChars="-50"/>
              <w:jc w:val="center"/>
              <w:rPr>
                <w:rFonts w:ascii="宋体" w:hAnsi="宋体"/>
                <w:sz w:val="24"/>
              </w:rPr>
            </w:pPr>
            <w:r>
              <w:rPr>
                <w:rFonts w:hint="eastAsia" w:ascii="宋体" w:hAnsi="宋体"/>
                <w:sz w:val="24"/>
              </w:rPr>
              <w:t>2</w:t>
            </w:r>
          </w:p>
        </w:tc>
        <w:tc>
          <w:tcPr>
            <w:tcW w:w="2490" w:type="dxa"/>
            <w:gridSpan w:val="3"/>
            <w:vAlign w:val="center"/>
          </w:tcPr>
          <w:p>
            <w:pPr>
              <w:jc w:val="left"/>
              <w:rPr>
                <w:rFonts w:ascii="宋体" w:hAnsi="宋体"/>
                <w:sz w:val="24"/>
              </w:rPr>
            </w:pPr>
          </w:p>
        </w:tc>
        <w:tc>
          <w:tcPr>
            <w:tcW w:w="3139" w:type="dxa"/>
            <w:gridSpan w:val="6"/>
            <w:vAlign w:val="center"/>
          </w:tcPr>
          <w:p>
            <w:pPr>
              <w:jc w:val="left"/>
              <w:rPr>
                <w:rFonts w:ascii="宋体" w:hAnsi="宋体"/>
                <w:sz w:val="24"/>
              </w:rPr>
            </w:pPr>
          </w:p>
        </w:tc>
        <w:tc>
          <w:tcPr>
            <w:tcW w:w="1766" w:type="dxa"/>
            <w:gridSpan w:val="3"/>
            <w:vAlign w:val="center"/>
          </w:tcPr>
          <w:p>
            <w:pPr>
              <w:jc w:val="left"/>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71" w:hRule="exact"/>
        </w:trPr>
        <w:tc>
          <w:tcPr>
            <w:tcW w:w="1028" w:type="dxa"/>
            <w:gridSpan w:val="2"/>
            <w:vMerge w:val="restart"/>
            <w:vAlign w:val="center"/>
          </w:tcPr>
          <w:p>
            <w:pPr>
              <w:jc w:val="center"/>
              <w:rPr>
                <w:rFonts w:ascii="宋体" w:hAnsi="宋体"/>
                <w:sz w:val="24"/>
              </w:rPr>
            </w:pPr>
            <w:r>
              <w:rPr>
                <w:rFonts w:hint="eastAsia" w:ascii="宋体" w:hAnsi="宋体"/>
                <w:sz w:val="24"/>
              </w:rPr>
              <w:t>最具代表性的社会服务和技术研发项目</w:t>
            </w:r>
          </w:p>
        </w:tc>
        <w:tc>
          <w:tcPr>
            <w:tcW w:w="496" w:type="dxa"/>
            <w:vAlign w:val="center"/>
          </w:tcPr>
          <w:p>
            <w:pPr>
              <w:ind w:left="-105" w:leftChars="-50" w:right="-105" w:rightChars="-50"/>
              <w:jc w:val="center"/>
              <w:rPr>
                <w:rFonts w:ascii="宋体" w:hAnsi="宋体"/>
                <w:sz w:val="24"/>
              </w:rPr>
            </w:pPr>
            <w:r>
              <w:rPr>
                <w:rFonts w:hint="eastAsia" w:ascii="宋体" w:hAnsi="宋体"/>
                <w:sz w:val="24"/>
              </w:rPr>
              <w:t>序号</w:t>
            </w:r>
          </w:p>
        </w:tc>
        <w:tc>
          <w:tcPr>
            <w:tcW w:w="2490" w:type="dxa"/>
            <w:gridSpan w:val="3"/>
            <w:vAlign w:val="center"/>
          </w:tcPr>
          <w:p>
            <w:pPr>
              <w:jc w:val="center"/>
              <w:rPr>
                <w:rFonts w:ascii="宋体" w:hAnsi="宋体"/>
                <w:sz w:val="24"/>
              </w:rPr>
            </w:pPr>
            <w:r>
              <w:rPr>
                <w:rFonts w:hint="eastAsia" w:ascii="宋体" w:hAnsi="宋体"/>
                <w:sz w:val="24"/>
              </w:rPr>
              <w:t>项目名称</w:t>
            </w:r>
          </w:p>
        </w:tc>
        <w:tc>
          <w:tcPr>
            <w:tcW w:w="1233" w:type="dxa"/>
            <w:gridSpan w:val="2"/>
            <w:vAlign w:val="center"/>
          </w:tcPr>
          <w:p>
            <w:pPr>
              <w:jc w:val="center"/>
              <w:rPr>
                <w:rFonts w:ascii="宋体" w:hAnsi="宋体"/>
                <w:szCs w:val="21"/>
              </w:rPr>
            </w:pPr>
            <w:r>
              <w:rPr>
                <w:rFonts w:hint="eastAsia" w:ascii="宋体" w:hAnsi="宋体"/>
                <w:szCs w:val="21"/>
              </w:rPr>
              <w:t>项目来源</w:t>
            </w:r>
          </w:p>
        </w:tc>
        <w:tc>
          <w:tcPr>
            <w:tcW w:w="1284" w:type="dxa"/>
            <w:gridSpan w:val="2"/>
            <w:vAlign w:val="center"/>
          </w:tcPr>
          <w:p>
            <w:pPr>
              <w:jc w:val="center"/>
              <w:rPr>
                <w:rFonts w:ascii="宋体" w:hAnsi="宋体"/>
                <w:sz w:val="24"/>
              </w:rPr>
            </w:pPr>
            <w:r>
              <w:rPr>
                <w:rFonts w:hint="eastAsia" w:ascii="宋体" w:hAnsi="宋体"/>
                <w:sz w:val="24"/>
              </w:rPr>
              <w:t>起讫时间</w:t>
            </w:r>
          </w:p>
        </w:tc>
        <w:tc>
          <w:tcPr>
            <w:tcW w:w="622" w:type="dxa"/>
            <w:gridSpan w:val="2"/>
            <w:vAlign w:val="center"/>
          </w:tcPr>
          <w:p>
            <w:pPr>
              <w:jc w:val="center"/>
              <w:rPr>
                <w:rFonts w:ascii="宋体" w:hAnsi="宋体"/>
                <w:szCs w:val="21"/>
              </w:rPr>
            </w:pPr>
            <w:r>
              <w:rPr>
                <w:rFonts w:hint="eastAsia" w:ascii="宋体" w:hAnsi="宋体"/>
                <w:szCs w:val="21"/>
              </w:rPr>
              <w:t>经费</w:t>
            </w:r>
          </w:p>
        </w:tc>
        <w:tc>
          <w:tcPr>
            <w:tcW w:w="1766" w:type="dxa"/>
            <w:gridSpan w:val="3"/>
            <w:vAlign w:val="center"/>
          </w:tcPr>
          <w:p>
            <w:pPr>
              <w:jc w:val="center"/>
              <w:rPr>
                <w:rFonts w:ascii="宋体" w:hAnsi="宋体"/>
                <w:sz w:val="24"/>
              </w:rPr>
            </w:pPr>
            <w:r>
              <w:rPr>
                <w:rFonts w:hint="eastAsia" w:ascii="宋体" w:hAnsi="宋体"/>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691" w:hRule="exact"/>
        </w:trPr>
        <w:tc>
          <w:tcPr>
            <w:tcW w:w="1028" w:type="dxa"/>
            <w:gridSpan w:val="2"/>
            <w:vMerge w:val="continue"/>
            <w:vAlign w:val="center"/>
          </w:tcPr>
          <w:p>
            <w:pPr>
              <w:jc w:val="center"/>
              <w:rPr>
                <w:rFonts w:ascii="宋体" w:hAnsi="宋体"/>
                <w:sz w:val="24"/>
              </w:rPr>
            </w:pPr>
          </w:p>
        </w:tc>
        <w:tc>
          <w:tcPr>
            <w:tcW w:w="496" w:type="dxa"/>
            <w:vAlign w:val="center"/>
          </w:tcPr>
          <w:p>
            <w:pPr>
              <w:ind w:left="-105" w:leftChars="-50" w:right="-105" w:rightChars="-50"/>
              <w:jc w:val="center"/>
              <w:rPr>
                <w:rFonts w:ascii="宋体" w:hAnsi="宋体"/>
                <w:sz w:val="24"/>
              </w:rPr>
            </w:pPr>
            <w:r>
              <w:rPr>
                <w:rFonts w:hint="eastAsia" w:ascii="宋体" w:hAnsi="宋体"/>
                <w:sz w:val="24"/>
              </w:rPr>
              <w:t>1</w:t>
            </w:r>
          </w:p>
        </w:tc>
        <w:tc>
          <w:tcPr>
            <w:tcW w:w="2490" w:type="dxa"/>
            <w:gridSpan w:val="3"/>
            <w:vAlign w:val="center"/>
          </w:tcPr>
          <w:p>
            <w:pPr>
              <w:jc w:val="left"/>
              <w:rPr>
                <w:rFonts w:hAnsi="宋体"/>
                <w:bCs/>
                <w:sz w:val="24"/>
              </w:rPr>
            </w:pPr>
            <w:r>
              <w:rPr>
                <w:rFonts w:hint="eastAsia" w:hAnsi="宋体"/>
                <w:bCs/>
                <w:sz w:val="24"/>
              </w:rPr>
              <w:t>元宝枫油微乳液的制备方法</w:t>
            </w:r>
          </w:p>
          <w:p>
            <w:pPr>
              <w:jc w:val="left"/>
              <w:rPr>
                <w:rFonts w:ascii="宋体" w:hAnsi="宋体"/>
                <w:sz w:val="24"/>
              </w:rPr>
            </w:pPr>
          </w:p>
        </w:tc>
        <w:tc>
          <w:tcPr>
            <w:tcW w:w="1233" w:type="dxa"/>
            <w:gridSpan w:val="2"/>
            <w:vAlign w:val="center"/>
          </w:tcPr>
          <w:p>
            <w:pPr>
              <w:jc w:val="left"/>
              <w:rPr>
                <w:rFonts w:ascii="宋体" w:hAnsi="宋体"/>
                <w:sz w:val="24"/>
              </w:rPr>
            </w:pPr>
            <w:r>
              <w:rPr>
                <w:rFonts w:hint="eastAsia" w:ascii="宋体" w:hAnsi="宋体"/>
                <w:sz w:val="24"/>
              </w:rPr>
              <w:t>山西师范大学</w:t>
            </w:r>
          </w:p>
        </w:tc>
        <w:tc>
          <w:tcPr>
            <w:tcW w:w="1284" w:type="dxa"/>
            <w:gridSpan w:val="2"/>
            <w:vAlign w:val="center"/>
          </w:tcPr>
          <w:p>
            <w:pPr>
              <w:jc w:val="left"/>
              <w:rPr>
                <w:rFonts w:ascii="宋体" w:hAnsi="宋体"/>
                <w:sz w:val="24"/>
              </w:rPr>
            </w:pPr>
            <w:r>
              <w:rPr>
                <w:bCs/>
                <w:szCs w:val="21"/>
              </w:rPr>
              <w:t>20</w:t>
            </w:r>
            <w:r>
              <w:rPr>
                <w:rFonts w:hint="eastAsia"/>
                <w:bCs/>
                <w:szCs w:val="21"/>
              </w:rPr>
              <w:t>1</w:t>
            </w:r>
            <w:r>
              <w:rPr>
                <w:bCs/>
                <w:szCs w:val="21"/>
              </w:rPr>
              <w:t>5</w:t>
            </w:r>
            <w:r>
              <w:rPr>
                <w:rFonts w:hAnsi="宋体"/>
                <w:bCs/>
                <w:szCs w:val="21"/>
              </w:rPr>
              <w:t>年</w:t>
            </w:r>
            <w:r>
              <w:rPr>
                <w:rFonts w:hint="eastAsia" w:hAnsi="宋体"/>
                <w:bCs/>
                <w:szCs w:val="21"/>
              </w:rPr>
              <w:t>10</w:t>
            </w:r>
            <w:r>
              <w:rPr>
                <w:rFonts w:hAnsi="宋体"/>
                <w:bCs/>
                <w:szCs w:val="21"/>
              </w:rPr>
              <w:t>月</w:t>
            </w:r>
            <w:r>
              <w:rPr>
                <w:rFonts w:hint="eastAsia"/>
                <w:bCs/>
                <w:szCs w:val="21"/>
              </w:rPr>
              <w:t>30日</w:t>
            </w:r>
          </w:p>
        </w:tc>
        <w:tc>
          <w:tcPr>
            <w:tcW w:w="622" w:type="dxa"/>
            <w:gridSpan w:val="2"/>
            <w:vAlign w:val="center"/>
          </w:tcPr>
          <w:p>
            <w:pPr>
              <w:jc w:val="left"/>
              <w:rPr>
                <w:rFonts w:ascii="宋体" w:hAnsi="宋体"/>
                <w:sz w:val="24"/>
              </w:rPr>
            </w:pPr>
          </w:p>
        </w:tc>
        <w:tc>
          <w:tcPr>
            <w:tcW w:w="1766" w:type="dxa"/>
            <w:gridSpan w:val="3"/>
            <w:vAlign w:val="center"/>
          </w:tcPr>
          <w:p>
            <w:pPr>
              <w:jc w:val="left"/>
              <w:rPr>
                <w:rFonts w:ascii="宋体" w:hAnsi="宋体"/>
                <w:sz w:val="24"/>
              </w:rPr>
            </w:pPr>
            <w:r>
              <w:rPr>
                <w:rFonts w:hint="eastAsia" w:ascii="宋体" w:hAnsi="宋体"/>
                <w:sz w:val="24"/>
              </w:rPr>
              <w:t>项目评审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013" w:hRule="exact"/>
        </w:trPr>
        <w:tc>
          <w:tcPr>
            <w:tcW w:w="1028" w:type="dxa"/>
            <w:gridSpan w:val="2"/>
            <w:vMerge w:val="continue"/>
            <w:vAlign w:val="center"/>
          </w:tcPr>
          <w:p>
            <w:pPr>
              <w:jc w:val="center"/>
              <w:rPr>
                <w:rFonts w:ascii="宋体" w:hAnsi="宋体"/>
                <w:sz w:val="24"/>
              </w:rPr>
            </w:pPr>
          </w:p>
        </w:tc>
        <w:tc>
          <w:tcPr>
            <w:tcW w:w="496" w:type="dxa"/>
            <w:vAlign w:val="center"/>
          </w:tcPr>
          <w:p>
            <w:pPr>
              <w:ind w:left="-105" w:leftChars="-50" w:right="-105" w:rightChars="-50"/>
              <w:jc w:val="center"/>
              <w:rPr>
                <w:rFonts w:ascii="宋体" w:hAnsi="宋体"/>
                <w:sz w:val="24"/>
              </w:rPr>
            </w:pPr>
            <w:r>
              <w:rPr>
                <w:rFonts w:hint="eastAsia" w:ascii="宋体" w:hAnsi="宋体"/>
                <w:sz w:val="24"/>
              </w:rPr>
              <w:t>2</w:t>
            </w:r>
          </w:p>
        </w:tc>
        <w:tc>
          <w:tcPr>
            <w:tcW w:w="2490" w:type="dxa"/>
            <w:gridSpan w:val="3"/>
            <w:vAlign w:val="center"/>
          </w:tcPr>
          <w:p>
            <w:pPr>
              <w:jc w:val="left"/>
              <w:rPr>
                <w:rFonts w:ascii="宋体" w:hAnsi="宋体"/>
                <w:sz w:val="24"/>
              </w:rPr>
            </w:pPr>
            <w:r>
              <w:rPr>
                <w:rFonts w:hint="eastAsia" w:hAnsi="宋体"/>
                <w:bCs/>
                <w:sz w:val="24"/>
              </w:rPr>
              <w:t>一种小米醋的生产方法</w:t>
            </w:r>
          </w:p>
        </w:tc>
        <w:tc>
          <w:tcPr>
            <w:tcW w:w="1233" w:type="dxa"/>
            <w:gridSpan w:val="2"/>
            <w:vAlign w:val="center"/>
          </w:tcPr>
          <w:p>
            <w:pPr>
              <w:jc w:val="left"/>
              <w:rPr>
                <w:rFonts w:ascii="宋体" w:hAnsi="宋体"/>
                <w:sz w:val="24"/>
              </w:rPr>
            </w:pPr>
            <w:r>
              <w:rPr>
                <w:rFonts w:hint="eastAsia" w:hAnsi="宋体"/>
                <w:bCs/>
                <w:sz w:val="24"/>
              </w:rPr>
              <w:t>山西三盛合酿造有限公司</w:t>
            </w:r>
          </w:p>
        </w:tc>
        <w:tc>
          <w:tcPr>
            <w:tcW w:w="1284" w:type="dxa"/>
            <w:gridSpan w:val="2"/>
            <w:vAlign w:val="center"/>
          </w:tcPr>
          <w:p>
            <w:pPr>
              <w:jc w:val="left"/>
              <w:rPr>
                <w:rFonts w:ascii="宋体" w:hAnsi="宋体"/>
                <w:sz w:val="24"/>
              </w:rPr>
            </w:pPr>
            <w:r>
              <w:rPr>
                <w:bCs/>
                <w:szCs w:val="21"/>
              </w:rPr>
              <w:t>20</w:t>
            </w:r>
            <w:r>
              <w:rPr>
                <w:rFonts w:hint="eastAsia"/>
                <w:bCs/>
                <w:szCs w:val="21"/>
              </w:rPr>
              <w:t>1</w:t>
            </w:r>
            <w:r>
              <w:rPr>
                <w:bCs/>
                <w:szCs w:val="21"/>
              </w:rPr>
              <w:t>5</w:t>
            </w:r>
            <w:r>
              <w:rPr>
                <w:rFonts w:hAnsi="宋体"/>
                <w:bCs/>
                <w:szCs w:val="21"/>
              </w:rPr>
              <w:t>年</w:t>
            </w:r>
            <w:r>
              <w:rPr>
                <w:rFonts w:hint="eastAsia" w:hAnsi="宋体"/>
                <w:bCs/>
                <w:szCs w:val="21"/>
              </w:rPr>
              <w:t>10</w:t>
            </w:r>
            <w:r>
              <w:rPr>
                <w:rFonts w:hAnsi="宋体"/>
                <w:bCs/>
                <w:szCs w:val="21"/>
              </w:rPr>
              <w:t>月</w:t>
            </w:r>
            <w:r>
              <w:rPr>
                <w:rFonts w:hint="eastAsia"/>
                <w:bCs/>
                <w:szCs w:val="21"/>
              </w:rPr>
              <w:t>30日</w:t>
            </w:r>
          </w:p>
        </w:tc>
        <w:tc>
          <w:tcPr>
            <w:tcW w:w="622" w:type="dxa"/>
            <w:gridSpan w:val="2"/>
            <w:vAlign w:val="center"/>
          </w:tcPr>
          <w:p>
            <w:pPr>
              <w:jc w:val="left"/>
              <w:rPr>
                <w:rFonts w:ascii="宋体" w:hAnsi="宋体"/>
                <w:sz w:val="24"/>
              </w:rPr>
            </w:pPr>
          </w:p>
        </w:tc>
        <w:tc>
          <w:tcPr>
            <w:tcW w:w="1766" w:type="dxa"/>
            <w:gridSpan w:val="3"/>
            <w:vAlign w:val="center"/>
          </w:tcPr>
          <w:p>
            <w:pPr>
              <w:jc w:val="left"/>
              <w:rPr>
                <w:rFonts w:ascii="宋体" w:hAnsi="宋体"/>
                <w:sz w:val="24"/>
              </w:rPr>
            </w:pPr>
            <w:r>
              <w:rPr>
                <w:rFonts w:hint="eastAsia" w:hAnsi="宋体"/>
                <w:bCs/>
                <w:sz w:val="24"/>
              </w:rPr>
              <w:t>项目评审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exact"/>
        </w:trPr>
        <w:tc>
          <w:tcPr>
            <w:tcW w:w="1028" w:type="dxa"/>
            <w:gridSpan w:val="2"/>
            <w:vMerge w:val="restart"/>
            <w:vAlign w:val="center"/>
          </w:tcPr>
          <w:p>
            <w:pPr>
              <w:jc w:val="center"/>
              <w:rPr>
                <w:rFonts w:ascii="宋体" w:hAnsi="宋体"/>
                <w:sz w:val="24"/>
              </w:rPr>
            </w:pPr>
            <w:r>
              <w:rPr>
                <w:rFonts w:hint="eastAsia" w:ascii="宋体" w:hAnsi="宋体"/>
                <w:sz w:val="24"/>
              </w:rPr>
              <w:t>目前承担的主要教学工作</w:t>
            </w:r>
          </w:p>
        </w:tc>
        <w:tc>
          <w:tcPr>
            <w:tcW w:w="496" w:type="dxa"/>
            <w:vAlign w:val="center"/>
          </w:tcPr>
          <w:p>
            <w:pPr>
              <w:ind w:left="-105" w:leftChars="-50" w:right="-105" w:rightChars="-50"/>
              <w:jc w:val="center"/>
              <w:rPr>
                <w:rFonts w:ascii="宋体" w:hAnsi="宋体"/>
                <w:sz w:val="24"/>
              </w:rPr>
            </w:pPr>
            <w:r>
              <w:rPr>
                <w:rFonts w:hint="eastAsia" w:ascii="宋体" w:hAnsi="宋体"/>
                <w:sz w:val="24"/>
              </w:rPr>
              <w:t>序号</w:t>
            </w:r>
          </w:p>
        </w:tc>
        <w:tc>
          <w:tcPr>
            <w:tcW w:w="2490" w:type="dxa"/>
            <w:gridSpan w:val="3"/>
            <w:vAlign w:val="center"/>
          </w:tcPr>
          <w:p>
            <w:pPr>
              <w:jc w:val="center"/>
              <w:rPr>
                <w:rFonts w:ascii="宋体" w:hAnsi="宋体"/>
                <w:sz w:val="24"/>
              </w:rPr>
            </w:pPr>
            <w:r>
              <w:rPr>
                <w:rFonts w:hint="eastAsia" w:ascii="宋体" w:hAnsi="宋体"/>
                <w:sz w:val="24"/>
              </w:rPr>
              <w:t>课程名称</w:t>
            </w:r>
          </w:p>
        </w:tc>
        <w:tc>
          <w:tcPr>
            <w:tcW w:w="1233" w:type="dxa"/>
            <w:gridSpan w:val="2"/>
            <w:vAlign w:val="center"/>
          </w:tcPr>
          <w:p>
            <w:pPr>
              <w:jc w:val="center"/>
              <w:rPr>
                <w:rFonts w:ascii="宋体" w:hAnsi="宋体"/>
                <w:szCs w:val="21"/>
              </w:rPr>
            </w:pPr>
            <w:r>
              <w:rPr>
                <w:rFonts w:hint="eastAsia" w:ascii="宋体" w:hAnsi="宋体"/>
                <w:szCs w:val="21"/>
              </w:rPr>
              <w:t>授课对象</w:t>
            </w:r>
          </w:p>
        </w:tc>
        <w:tc>
          <w:tcPr>
            <w:tcW w:w="642" w:type="dxa"/>
            <w:vAlign w:val="center"/>
          </w:tcPr>
          <w:p>
            <w:pPr>
              <w:jc w:val="center"/>
              <w:rPr>
                <w:rFonts w:ascii="宋体" w:hAnsi="宋体"/>
                <w:szCs w:val="21"/>
              </w:rPr>
            </w:pPr>
            <w:r>
              <w:rPr>
                <w:rFonts w:hint="eastAsia" w:ascii="宋体" w:hAnsi="宋体"/>
                <w:szCs w:val="21"/>
              </w:rPr>
              <w:t>人数</w:t>
            </w:r>
          </w:p>
        </w:tc>
        <w:tc>
          <w:tcPr>
            <w:tcW w:w="642" w:type="dxa"/>
            <w:vAlign w:val="center"/>
          </w:tcPr>
          <w:p>
            <w:pPr>
              <w:jc w:val="center"/>
              <w:rPr>
                <w:rFonts w:ascii="宋体" w:hAnsi="宋体"/>
                <w:szCs w:val="21"/>
              </w:rPr>
            </w:pPr>
            <w:r>
              <w:rPr>
                <w:rFonts w:hint="eastAsia" w:ascii="宋体" w:hAnsi="宋体"/>
                <w:szCs w:val="21"/>
              </w:rPr>
              <w:t>学时</w:t>
            </w:r>
          </w:p>
        </w:tc>
        <w:tc>
          <w:tcPr>
            <w:tcW w:w="1093" w:type="dxa"/>
            <w:gridSpan w:val="3"/>
            <w:vAlign w:val="center"/>
          </w:tcPr>
          <w:p>
            <w:pPr>
              <w:jc w:val="center"/>
              <w:rPr>
                <w:rFonts w:ascii="宋体" w:hAnsi="宋体"/>
                <w:szCs w:val="21"/>
              </w:rPr>
            </w:pPr>
            <w:r>
              <w:rPr>
                <w:rFonts w:hint="eastAsia" w:ascii="宋体" w:hAnsi="宋体"/>
                <w:szCs w:val="21"/>
              </w:rPr>
              <w:t>课程性质</w:t>
            </w:r>
          </w:p>
        </w:tc>
        <w:tc>
          <w:tcPr>
            <w:tcW w:w="1295" w:type="dxa"/>
            <w:gridSpan w:val="2"/>
            <w:vAlign w:val="center"/>
          </w:tcPr>
          <w:p>
            <w:pPr>
              <w:jc w:val="center"/>
              <w:rPr>
                <w:rFonts w:ascii="宋体" w:hAnsi="宋体"/>
                <w:sz w:val="24"/>
              </w:rPr>
            </w:pPr>
            <w:r>
              <w:rPr>
                <w:rFonts w:hint="eastAsia" w:ascii="宋体" w:hAnsi="宋体"/>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64" w:hRule="exact"/>
        </w:trPr>
        <w:tc>
          <w:tcPr>
            <w:tcW w:w="1028" w:type="dxa"/>
            <w:gridSpan w:val="2"/>
            <w:vMerge w:val="continue"/>
            <w:vAlign w:val="center"/>
          </w:tcPr>
          <w:p>
            <w:pPr>
              <w:jc w:val="center"/>
              <w:rPr>
                <w:rFonts w:ascii="宋体" w:hAnsi="宋体"/>
                <w:sz w:val="24"/>
              </w:rPr>
            </w:pPr>
          </w:p>
        </w:tc>
        <w:tc>
          <w:tcPr>
            <w:tcW w:w="496" w:type="dxa"/>
            <w:vAlign w:val="center"/>
          </w:tcPr>
          <w:p>
            <w:pPr>
              <w:ind w:left="-105" w:leftChars="-50" w:right="-105" w:rightChars="-50"/>
              <w:jc w:val="center"/>
              <w:rPr>
                <w:rFonts w:ascii="宋体" w:hAnsi="宋体"/>
                <w:sz w:val="24"/>
              </w:rPr>
            </w:pPr>
            <w:r>
              <w:rPr>
                <w:rFonts w:hint="eastAsia" w:ascii="宋体" w:hAnsi="宋体"/>
                <w:sz w:val="24"/>
              </w:rPr>
              <w:t>1</w:t>
            </w:r>
          </w:p>
        </w:tc>
        <w:tc>
          <w:tcPr>
            <w:tcW w:w="2490" w:type="dxa"/>
            <w:gridSpan w:val="3"/>
            <w:vAlign w:val="center"/>
          </w:tcPr>
          <w:p>
            <w:pPr>
              <w:jc w:val="left"/>
              <w:rPr>
                <w:rFonts w:ascii="宋体" w:hAnsi="宋体"/>
                <w:sz w:val="24"/>
              </w:rPr>
            </w:pPr>
            <w:r>
              <w:rPr>
                <w:rFonts w:hint="eastAsia" w:hAnsi="宋体"/>
                <w:sz w:val="24"/>
              </w:rPr>
              <w:t>食品生物化学</w:t>
            </w:r>
          </w:p>
        </w:tc>
        <w:tc>
          <w:tcPr>
            <w:tcW w:w="1233" w:type="dxa"/>
            <w:gridSpan w:val="2"/>
            <w:vAlign w:val="center"/>
          </w:tcPr>
          <w:p>
            <w:pPr>
              <w:jc w:val="left"/>
              <w:rPr>
                <w:rFonts w:ascii="宋体" w:hAnsi="宋体"/>
                <w:sz w:val="24"/>
              </w:rPr>
            </w:pPr>
            <w:r>
              <w:rPr>
                <w:rFonts w:hAnsi="宋体"/>
                <w:sz w:val="18"/>
                <w:szCs w:val="18"/>
              </w:rPr>
              <w:t>专科</w:t>
            </w:r>
            <w:r>
              <w:rPr>
                <w:rFonts w:hint="eastAsia" w:hAnsi="宋体"/>
                <w:sz w:val="18"/>
                <w:szCs w:val="18"/>
              </w:rPr>
              <w:t>，绿色食品生产与检验、经营</w:t>
            </w:r>
          </w:p>
        </w:tc>
        <w:tc>
          <w:tcPr>
            <w:tcW w:w="642" w:type="dxa"/>
            <w:vAlign w:val="center"/>
          </w:tcPr>
          <w:p>
            <w:pPr>
              <w:jc w:val="left"/>
              <w:rPr>
                <w:rFonts w:ascii="宋体" w:hAnsi="宋体"/>
                <w:sz w:val="24"/>
              </w:rPr>
            </w:pPr>
            <w:r>
              <w:rPr>
                <w:rFonts w:hint="eastAsia" w:ascii="宋体" w:hAnsi="宋体"/>
                <w:sz w:val="24"/>
              </w:rPr>
              <w:t>100</w:t>
            </w:r>
          </w:p>
        </w:tc>
        <w:tc>
          <w:tcPr>
            <w:tcW w:w="642" w:type="dxa"/>
            <w:vAlign w:val="center"/>
          </w:tcPr>
          <w:p>
            <w:pPr>
              <w:jc w:val="left"/>
              <w:rPr>
                <w:rFonts w:ascii="宋体" w:hAnsi="宋体"/>
                <w:sz w:val="24"/>
              </w:rPr>
            </w:pPr>
            <w:r>
              <w:rPr>
                <w:rFonts w:hint="eastAsia" w:ascii="宋体" w:hAnsi="宋体"/>
                <w:sz w:val="24"/>
              </w:rPr>
              <w:t>126</w:t>
            </w:r>
          </w:p>
        </w:tc>
        <w:tc>
          <w:tcPr>
            <w:tcW w:w="1093" w:type="dxa"/>
            <w:gridSpan w:val="3"/>
            <w:vAlign w:val="center"/>
          </w:tcPr>
          <w:p>
            <w:pPr>
              <w:jc w:val="left"/>
              <w:rPr>
                <w:rFonts w:ascii="宋体" w:hAnsi="宋体"/>
                <w:sz w:val="24"/>
              </w:rPr>
            </w:pPr>
            <w:r>
              <w:rPr>
                <w:rFonts w:hint="eastAsia" w:ascii="宋体" w:hAnsi="宋体"/>
                <w:sz w:val="24"/>
              </w:rPr>
              <w:t>专业必修课</w:t>
            </w:r>
          </w:p>
        </w:tc>
        <w:tc>
          <w:tcPr>
            <w:tcW w:w="1295" w:type="dxa"/>
            <w:gridSpan w:val="2"/>
            <w:vAlign w:val="center"/>
          </w:tcPr>
          <w:p>
            <w:pPr>
              <w:jc w:val="left"/>
              <w:rPr>
                <w:rFonts w:ascii="宋体" w:hAnsi="宋体"/>
                <w:sz w:val="24"/>
              </w:rPr>
            </w:pPr>
            <w:r>
              <w:rPr>
                <w:sz w:val="18"/>
                <w:szCs w:val="18"/>
              </w:rPr>
              <w:t>201</w:t>
            </w:r>
            <w:r>
              <w:rPr>
                <w:rFonts w:hint="eastAsia"/>
                <w:sz w:val="18"/>
                <w:szCs w:val="18"/>
              </w:rPr>
              <w:t>5</w:t>
            </w:r>
            <w:r>
              <w:rPr>
                <w:sz w:val="18"/>
                <w:szCs w:val="18"/>
              </w:rPr>
              <w:t>.</w:t>
            </w:r>
            <w:r>
              <w:rPr>
                <w:rFonts w:hint="eastAsia"/>
                <w:sz w:val="18"/>
                <w:szCs w:val="18"/>
              </w:rPr>
              <w:t>2</w:t>
            </w:r>
            <w:r>
              <w:rPr>
                <w:sz w:val="18"/>
                <w:szCs w:val="18"/>
              </w:rPr>
              <w:t>-201</w:t>
            </w:r>
            <w:r>
              <w:rPr>
                <w:rFonts w:hint="eastAsia"/>
                <w:sz w:val="18"/>
                <w:szCs w:val="18"/>
              </w:rPr>
              <w:t>5</w:t>
            </w:r>
            <w:r>
              <w:rPr>
                <w:sz w:val="18"/>
                <w:szCs w:val="18"/>
              </w:rPr>
              <w:t>.</w:t>
            </w:r>
            <w:r>
              <w:rPr>
                <w:rFonts w:hint="eastAsia"/>
                <w:sz w:val="18"/>
                <w:szCs w:val="18"/>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05" w:hRule="exact"/>
        </w:trPr>
        <w:tc>
          <w:tcPr>
            <w:tcW w:w="1028" w:type="dxa"/>
            <w:gridSpan w:val="2"/>
            <w:vMerge w:val="continue"/>
            <w:vAlign w:val="center"/>
          </w:tcPr>
          <w:p>
            <w:pPr>
              <w:jc w:val="center"/>
              <w:rPr>
                <w:rFonts w:ascii="宋体" w:hAnsi="宋体"/>
                <w:sz w:val="24"/>
              </w:rPr>
            </w:pPr>
          </w:p>
        </w:tc>
        <w:tc>
          <w:tcPr>
            <w:tcW w:w="496" w:type="dxa"/>
            <w:vAlign w:val="center"/>
          </w:tcPr>
          <w:p>
            <w:pPr>
              <w:ind w:left="-105" w:leftChars="-50" w:right="-105" w:rightChars="-50"/>
              <w:jc w:val="center"/>
              <w:rPr>
                <w:rFonts w:ascii="宋体" w:hAnsi="宋体"/>
                <w:sz w:val="24"/>
              </w:rPr>
            </w:pPr>
            <w:r>
              <w:rPr>
                <w:rFonts w:hint="eastAsia" w:ascii="宋体" w:hAnsi="宋体"/>
                <w:sz w:val="24"/>
              </w:rPr>
              <w:t>2</w:t>
            </w:r>
          </w:p>
        </w:tc>
        <w:tc>
          <w:tcPr>
            <w:tcW w:w="2490" w:type="dxa"/>
            <w:gridSpan w:val="3"/>
            <w:vAlign w:val="center"/>
          </w:tcPr>
          <w:p>
            <w:pPr>
              <w:jc w:val="left"/>
              <w:rPr>
                <w:rFonts w:ascii="宋体" w:hAnsi="宋体"/>
                <w:sz w:val="24"/>
              </w:rPr>
            </w:pPr>
            <w:r>
              <w:rPr>
                <w:rFonts w:hint="eastAsia" w:hAnsi="宋体"/>
                <w:sz w:val="24"/>
              </w:rPr>
              <w:t>有机化学</w:t>
            </w:r>
          </w:p>
        </w:tc>
        <w:tc>
          <w:tcPr>
            <w:tcW w:w="1233" w:type="dxa"/>
            <w:gridSpan w:val="2"/>
            <w:vAlign w:val="center"/>
          </w:tcPr>
          <w:p>
            <w:pPr>
              <w:jc w:val="left"/>
              <w:rPr>
                <w:rFonts w:ascii="宋体" w:hAnsi="宋体"/>
                <w:sz w:val="24"/>
              </w:rPr>
            </w:pPr>
            <w:r>
              <w:rPr>
                <w:rFonts w:hAnsi="宋体"/>
                <w:sz w:val="18"/>
                <w:szCs w:val="18"/>
              </w:rPr>
              <w:t>专科</w:t>
            </w:r>
            <w:r>
              <w:rPr>
                <w:rFonts w:hint="eastAsia" w:hAnsi="宋体"/>
                <w:sz w:val="18"/>
                <w:szCs w:val="18"/>
              </w:rPr>
              <w:t>，绿色食品生产与检验、经营</w:t>
            </w:r>
          </w:p>
        </w:tc>
        <w:tc>
          <w:tcPr>
            <w:tcW w:w="642" w:type="dxa"/>
            <w:vAlign w:val="center"/>
          </w:tcPr>
          <w:p>
            <w:pPr>
              <w:jc w:val="left"/>
              <w:rPr>
                <w:rFonts w:ascii="宋体" w:hAnsi="宋体"/>
                <w:sz w:val="24"/>
              </w:rPr>
            </w:pPr>
            <w:r>
              <w:rPr>
                <w:rFonts w:hint="eastAsia" w:ascii="宋体" w:hAnsi="宋体"/>
                <w:sz w:val="24"/>
              </w:rPr>
              <w:t>139</w:t>
            </w:r>
          </w:p>
        </w:tc>
        <w:tc>
          <w:tcPr>
            <w:tcW w:w="642" w:type="dxa"/>
            <w:vAlign w:val="center"/>
          </w:tcPr>
          <w:p>
            <w:pPr>
              <w:jc w:val="left"/>
              <w:rPr>
                <w:rFonts w:ascii="宋体" w:hAnsi="宋体"/>
                <w:sz w:val="24"/>
              </w:rPr>
            </w:pPr>
            <w:r>
              <w:rPr>
                <w:rFonts w:hint="eastAsia" w:ascii="宋体" w:hAnsi="宋体"/>
                <w:sz w:val="24"/>
              </w:rPr>
              <w:t>80</w:t>
            </w:r>
          </w:p>
        </w:tc>
        <w:tc>
          <w:tcPr>
            <w:tcW w:w="1093" w:type="dxa"/>
            <w:gridSpan w:val="3"/>
            <w:vAlign w:val="center"/>
          </w:tcPr>
          <w:p>
            <w:pPr>
              <w:jc w:val="left"/>
              <w:rPr>
                <w:rFonts w:ascii="宋体" w:hAnsi="宋体"/>
                <w:sz w:val="24"/>
              </w:rPr>
            </w:pPr>
            <w:r>
              <w:rPr>
                <w:rFonts w:hint="eastAsia" w:ascii="宋体" w:hAnsi="宋体"/>
                <w:sz w:val="24"/>
              </w:rPr>
              <w:t>专业必修课</w:t>
            </w:r>
          </w:p>
        </w:tc>
        <w:tc>
          <w:tcPr>
            <w:tcW w:w="1295" w:type="dxa"/>
            <w:gridSpan w:val="2"/>
            <w:vAlign w:val="center"/>
          </w:tcPr>
          <w:p>
            <w:pPr>
              <w:jc w:val="left"/>
              <w:rPr>
                <w:rFonts w:ascii="宋体" w:hAnsi="宋体"/>
                <w:sz w:val="24"/>
              </w:rPr>
            </w:pPr>
            <w:r>
              <w:rPr>
                <w:sz w:val="18"/>
                <w:szCs w:val="18"/>
              </w:rPr>
              <w:t>201</w:t>
            </w:r>
            <w:r>
              <w:rPr>
                <w:rFonts w:hint="eastAsia"/>
                <w:sz w:val="18"/>
                <w:szCs w:val="18"/>
              </w:rPr>
              <w:t>5</w:t>
            </w:r>
            <w:r>
              <w:rPr>
                <w:sz w:val="18"/>
                <w:szCs w:val="18"/>
              </w:rPr>
              <w:t>.9-</w:t>
            </w:r>
            <w:r>
              <w:rPr>
                <w:rFonts w:hint="eastAsia"/>
                <w:sz w:val="18"/>
                <w:szCs w:val="18"/>
              </w:rPr>
              <w:t>2016</w:t>
            </w:r>
            <w:r>
              <w:rPr>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1524" w:type="dxa"/>
            <w:gridSpan w:val="3"/>
            <w:tcBorders>
              <w:right w:val="single" w:color="auto" w:sz="4" w:space="0"/>
            </w:tcBorders>
            <w:vAlign w:val="center"/>
          </w:tcPr>
          <w:p>
            <w:pPr>
              <w:jc w:val="center"/>
              <w:rPr>
                <w:rFonts w:ascii="宋体" w:hAnsi="宋体"/>
                <w:sz w:val="24"/>
              </w:rPr>
            </w:pPr>
            <w:r>
              <w:rPr>
                <w:rFonts w:hint="eastAsia" w:ascii="宋体" w:hAnsi="宋体"/>
                <w:sz w:val="24"/>
              </w:rPr>
              <w:t>教学管理部门审核意见</w:t>
            </w:r>
          </w:p>
        </w:tc>
        <w:tc>
          <w:tcPr>
            <w:tcW w:w="7395" w:type="dxa"/>
            <w:gridSpan w:val="12"/>
            <w:tcBorders>
              <w:left w:val="single" w:color="auto" w:sz="4" w:space="0"/>
            </w:tcBorders>
            <w:vAlign w:val="center"/>
          </w:tcPr>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r>
              <w:rPr>
                <w:rFonts w:hint="eastAsia" w:ascii="宋体" w:hAnsi="宋体"/>
                <w:sz w:val="24"/>
              </w:rPr>
              <w:t xml:space="preserve">                                            签章：</w:t>
            </w:r>
          </w:p>
        </w:tc>
      </w:tr>
    </w:tbl>
    <w:p>
      <w:pPr>
        <w:spacing w:line="360" w:lineRule="auto"/>
        <w:ind w:firstLine="480" w:firstLineChars="200"/>
        <w:jc w:val="center"/>
        <w:rPr>
          <w:rFonts w:ascii="黑体" w:hAnsi="黑体" w:eastAsia="黑体"/>
          <w:sz w:val="24"/>
        </w:rPr>
      </w:pPr>
    </w:p>
    <w:p>
      <w:pPr>
        <w:spacing w:line="360" w:lineRule="auto"/>
        <w:ind w:firstLine="480" w:firstLineChars="200"/>
        <w:jc w:val="center"/>
        <w:rPr>
          <w:rFonts w:ascii="黑体" w:hAnsi="黑体" w:eastAsia="黑体"/>
          <w:sz w:val="24"/>
        </w:rPr>
      </w:pPr>
    </w:p>
    <w:p>
      <w:pPr>
        <w:spacing w:line="360" w:lineRule="auto"/>
        <w:ind w:firstLine="640" w:firstLineChars="200"/>
        <w:jc w:val="center"/>
        <w:rPr>
          <w:rFonts w:ascii="黑体" w:hAnsi="黑体" w:eastAsia="黑体"/>
          <w:sz w:val="32"/>
          <w:szCs w:val="32"/>
        </w:rPr>
      </w:pPr>
      <w:r>
        <w:rPr>
          <w:rFonts w:ascii="黑体" w:hAnsi="黑体" w:eastAsia="黑体"/>
          <w:sz w:val="32"/>
          <w:szCs w:val="32"/>
        </w:rPr>
        <w:t>5</w:t>
      </w:r>
      <w:r>
        <w:rPr>
          <w:rFonts w:hint="eastAsia" w:ascii="黑体" w:hAnsi="黑体" w:eastAsia="黑体"/>
          <w:sz w:val="32"/>
          <w:szCs w:val="32"/>
        </w:rPr>
        <w:t>.教师基本情况表</w:t>
      </w:r>
    </w:p>
    <w:tbl>
      <w:tblPr>
        <w:tblStyle w:val="15"/>
        <w:tblW w:w="10140" w:type="dxa"/>
        <w:tblInd w:w="-5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989"/>
        <w:gridCol w:w="547"/>
        <w:gridCol w:w="537"/>
        <w:gridCol w:w="796"/>
        <w:gridCol w:w="1134"/>
        <w:gridCol w:w="795"/>
        <w:gridCol w:w="1620"/>
        <w:gridCol w:w="1545"/>
        <w:gridCol w:w="660"/>
        <w:gridCol w:w="9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08" w:hRule="atLeast"/>
        </w:trPr>
        <w:tc>
          <w:tcPr>
            <w:tcW w:w="521" w:type="dxa"/>
            <w:vAlign w:val="center"/>
          </w:tcPr>
          <w:p>
            <w:pPr>
              <w:jc w:val="center"/>
              <w:rPr>
                <w:rFonts w:ascii="宋体" w:hAnsi="宋体"/>
                <w:b/>
                <w:bCs/>
                <w:sz w:val="24"/>
              </w:rPr>
            </w:pPr>
            <w:r>
              <w:rPr>
                <w:rFonts w:hint="eastAsia" w:ascii="宋体" w:hAnsi="宋体"/>
                <w:b/>
                <w:bCs/>
                <w:sz w:val="24"/>
              </w:rPr>
              <w:t>序号</w:t>
            </w:r>
          </w:p>
        </w:tc>
        <w:tc>
          <w:tcPr>
            <w:tcW w:w="989" w:type="dxa"/>
            <w:vAlign w:val="center"/>
          </w:tcPr>
          <w:p>
            <w:pPr>
              <w:jc w:val="center"/>
              <w:rPr>
                <w:rFonts w:ascii="宋体" w:hAnsi="宋体"/>
                <w:b/>
                <w:bCs/>
                <w:sz w:val="24"/>
              </w:rPr>
            </w:pPr>
            <w:r>
              <w:rPr>
                <w:rFonts w:hint="eastAsia" w:ascii="宋体" w:hAnsi="宋体"/>
                <w:b/>
                <w:bCs/>
                <w:sz w:val="24"/>
              </w:rPr>
              <w:t>姓名</w:t>
            </w:r>
          </w:p>
        </w:tc>
        <w:tc>
          <w:tcPr>
            <w:tcW w:w="547" w:type="dxa"/>
            <w:vAlign w:val="center"/>
          </w:tcPr>
          <w:p>
            <w:pPr>
              <w:jc w:val="center"/>
              <w:rPr>
                <w:rFonts w:ascii="宋体" w:hAnsi="宋体"/>
                <w:b/>
                <w:bCs/>
                <w:sz w:val="24"/>
              </w:rPr>
            </w:pPr>
            <w:r>
              <w:rPr>
                <w:rFonts w:hint="eastAsia" w:ascii="宋体" w:hAnsi="宋体"/>
                <w:b/>
                <w:bCs/>
                <w:sz w:val="24"/>
              </w:rPr>
              <w:t>性别</w:t>
            </w:r>
          </w:p>
        </w:tc>
        <w:tc>
          <w:tcPr>
            <w:tcW w:w="537" w:type="dxa"/>
            <w:vAlign w:val="center"/>
          </w:tcPr>
          <w:p>
            <w:pPr>
              <w:jc w:val="center"/>
              <w:rPr>
                <w:rFonts w:ascii="宋体" w:hAnsi="宋体"/>
                <w:b/>
                <w:bCs/>
                <w:sz w:val="24"/>
              </w:rPr>
            </w:pPr>
            <w:r>
              <w:rPr>
                <w:rFonts w:hint="eastAsia" w:ascii="宋体" w:hAnsi="宋体"/>
                <w:b/>
                <w:bCs/>
                <w:sz w:val="24"/>
              </w:rPr>
              <w:t>年龄</w:t>
            </w:r>
          </w:p>
        </w:tc>
        <w:tc>
          <w:tcPr>
            <w:tcW w:w="796" w:type="dxa"/>
            <w:vAlign w:val="center"/>
          </w:tcPr>
          <w:p>
            <w:pPr>
              <w:jc w:val="center"/>
              <w:rPr>
                <w:rFonts w:ascii="宋体" w:hAnsi="宋体"/>
                <w:b/>
                <w:bCs/>
                <w:sz w:val="24"/>
              </w:rPr>
            </w:pPr>
            <w:r>
              <w:rPr>
                <w:rFonts w:hint="eastAsia" w:ascii="宋体" w:hAnsi="宋体"/>
                <w:b/>
                <w:bCs/>
                <w:sz w:val="24"/>
              </w:rPr>
              <w:t>所学专业</w:t>
            </w:r>
          </w:p>
        </w:tc>
        <w:tc>
          <w:tcPr>
            <w:tcW w:w="1134" w:type="dxa"/>
            <w:vAlign w:val="center"/>
          </w:tcPr>
          <w:p>
            <w:pPr>
              <w:jc w:val="center"/>
              <w:rPr>
                <w:rFonts w:ascii="宋体" w:hAnsi="宋体"/>
                <w:b/>
                <w:bCs/>
                <w:sz w:val="24"/>
              </w:rPr>
            </w:pPr>
            <w:r>
              <w:rPr>
                <w:rFonts w:hint="eastAsia" w:ascii="宋体" w:hAnsi="宋体"/>
                <w:b/>
                <w:bCs/>
                <w:sz w:val="24"/>
              </w:rPr>
              <w:t>学历、学位情况</w:t>
            </w:r>
          </w:p>
        </w:tc>
        <w:tc>
          <w:tcPr>
            <w:tcW w:w="795" w:type="dxa"/>
            <w:vAlign w:val="center"/>
          </w:tcPr>
          <w:p>
            <w:pPr>
              <w:jc w:val="center"/>
              <w:rPr>
                <w:rFonts w:ascii="宋体" w:hAnsi="宋体"/>
                <w:b/>
                <w:bCs/>
                <w:sz w:val="24"/>
              </w:rPr>
            </w:pPr>
            <w:r>
              <w:rPr>
                <w:rFonts w:hint="eastAsia" w:ascii="宋体" w:hAnsi="宋体"/>
                <w:b/>
                <w:bCs/>
                <w:sz w:val="24"/>
              </w:rPr>
              <w:t>职称</w:t>
            </w:r>
          </w:p>
        </w:tc>
        <w:tc>
          <w:tcPr>
            <w:tcW w:w="1620" w:type="dxa"/>
            <w:vAlign w:val="center"/>
          </w:tcPr>
          <w:p>
            <w:pPr>
              <w:jc w:val="center"/>
              <w:rPr>
                <w:rFonts w:ascii="宋体" w:hAnsi="宋体"/>
                <w:b/>
                <w:bCs/>
                <w:sz w:val="24"/>
              </w:rPr>
            </w:pPr>
            <w:r>
              <w:rPr>
                <w:rFonts w:hint="eastAsia" w:ascii="宋体" w:hAnsi="宋体"/>
                <w:b/>
                <w:bCs/>
                <w:sz w:val="24"/>
              </w:rPr>
              <w:t>双师素质情况（职业资格证书及等级）</w:t>
            </w:r>
          </w:p>
        </w:tc>
        <w:tc>
          <w:tcPr>
            <w:tcW w:w="1545" w:type="dxa"/>
            <w:vAlign w:val="center"/>
          </w:tcPr>
          <w:p>
            <w:pPr>
              <w:ind w:left="-105" w:leftChars="-50" w:right="-105" w:rightChars="-50"/>
              <w:jc w:val="center"/>
              <w:rPr>
                <w:rFonts w:ascii="宋体" w:hAnsi="宋体"/>
                <w:b/>
                <w:bCs/>
                <w:sz w:val="24"/>
              </w:rPr>
            </w:pPr>
            <w:r>
              <w:rPr>
                <w:rFonts w:hint="eastAsia" w:ascii="宋体" w:hAnsi="宋体"/>
                <w:b/>
                <w:bCs/>
                <w:sz w:val="24"/>
              </w:rPr>
              <w:t>拟任课程</w:t>
            </w:r>
          </w:p>
        </w:tc>
        <w:tc>
          <w:tcPr>
            <w:tcW w:w="660" w:type="dxa"/>
            <w:vAlign w:val="center"/>
          </w:tcPr>
          <w:p>
            <w:pPr>
              <w:ind w:right="-105" w:rightChars="-50"/>
              <w:jc w:val="center"/>
              <w:rPr>
                <w:rFonts w:ascii="宋体" w:hAnsi="宋体"/>
                <w:b/>
                <w:bCs/>
                <w:sz w:val="24"/>
              </w:rPr>
            </w:pPr>
            <w:r>
              <w:rPr>
                <w:rFonts w:hint="eastAsia" w:ascii="宋体" w:hAnsi="宋体"/>
                <w:b/>
                <w:bCs/>
                <w:sz w:val="24"/>
              </w:rPr>
              <w:t>专职</w:t>
            </w:r>
          </w:p>
          <w:p>
            <w:pPr>
              <w:ind w:right="-105" w:rightChars="-50"/>
              <w:jc w:val="center"/>
              <w:rPr>
                <w:rFonts w:ascii="宋体" w:hAnsi="宋体"/>
                <w:b/>
                <w:bCs/>
                <w:sz w:val="24"/>
              </w:rPr>
            </w:pPr>
            <w:r>
              <w:rPr>
                <w:rFonts w:hint="eastAsia" w:ascii="宋体" w:hAnsi="宋体"/>
                <w:b/>
                <w:bCs/>
                <w:sz w:val="24"/>
              </w:rPr>
              <w:t>/</w:t>
            </w:r>
          </w:p>
          <w:p>
            <w:pPr>
              <w:ind w:left="-105" w:leftChars="-50" w:right="-105" w:rightChars="-50"/>
              <w:jc w:val="center"/>
              <w:rPr>
                <w:rFonts w:ascii="宋体" w:hAnsi="宋体"/>
                <w:b/>
                <w:bCs/>
                <w:sz w:val="24"/>
              </w:rPr>
            </w:pPr>
            <w:r>
              <w:rPr>
                <w:rFonts w:hint="eastAsia" w:ascii="宋体" w:hAnsi="宋体"/>
                <w:b/>
                <w:bCs/>
                <w:sz w:val="24"/>
              </w:rPr>
              <w:t>兼职</w:t>
            </w:r>
          </w:p>
        </w:tc>
        <w:tc>
          <w:tcPr>
            <w:tcW w:w="996" w:type="dxa"/>
            <w:vAlign w:val="center"/>
          </w:tcPr>
          <w:p>
            <w:pPr>
              <w:ind w:right="-105" w:rightChars="-50"/>
              <w:jc w:val="center"/>
              <w:rPr>
                <w:rFonts w:ascii="宋体" w:hAnsi="宋体"/>
                <w:b/>
                <w:bCs/>
                <w:sz w:val="24"/>
              </w:rPr>
            </w:pPr>
            <w:r>
              <w:rPr>
                <w:rFonts w:hint="eastAsia" w:ascii="宋体" w:hAnsi="宋体"/>
                <w:b/>
                <w:bCs/>
                <w:sz w:val="24"/>
              </w:rPr>
              <w:t>现工作单位（兼职教师填写）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9"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董文宾</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男</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64</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分析化学</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研究生</w:t>
            </w:r>
            <w:r>
              <w:rPr>
                <w:rFonts w:hint="eastAsia" w:ascii="宋体" w:hAnsi="宋体" w:eastAsia="宋体" w:cs="宋体"/>
                <w:sz w:val="20"/>
                <w:szCs w:val="20"/>
                <w:lang w:eastAsia="zh-CN"/>
              </w:rPr>
              <w:t>、</w:t>
            </w:r>
            <w:r>
              <w:rPr>
                <w:rFonts w:hint="eastAsia" w:ascii="宋体" w:hAnsi="宋体" w:eastAsia="宋体" w:cs="宋体"/>
                <w:sz w:val="20"/>
                <w:szCs w:val="20"/>
              </w:rPr>
              <w:t>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教授</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双师</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食品分析检验</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86"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王会串</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女</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50</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无机化工</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大学、学士学位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教授级高工</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双师</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食品生物化学</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7"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李赈群</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男</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61</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农业</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专科</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副教授</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双师</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有机果蔬标准化生产</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6"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宋武明</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男</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45</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食品加工</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大学、学士学位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副教授</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双师</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食品添加剂应用技术</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42"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5</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郭俊花</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女</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29</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发酵工程</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讲师</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食品高级检验工</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食品分析检验</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2"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6</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许先猛</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男</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31</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食品科学</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讲师</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中式面点考评员</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食品保藏技术</w:t>
            </w:r>
          </w:p>
        </w:tc>
        <w:tc>
          <w:tcPr>
            <w:tcW w:w="660" w:type="dxa"/>
            <w:vAlign w:val="center"/>
          </w:tcPr>
          <w:p>
            <w:pPr>
              <w:ind w:right="-105" w:rightChars="-50"/>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2"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7</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成少宁</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女</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32</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食品微生物</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讲师</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食品检验工</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食品微生物</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2"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8</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马欣</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女</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植物保护</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讲师</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园艺工考评员</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植物保护</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0"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9</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卢慰</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男</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32</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茶艺</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大学、学士学位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讲师</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高级茶艺师（三级）</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茶艺与茶文化</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9"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10</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裴亚萍</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女</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27</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食品科学</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助教</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公共营养师</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食品营养学</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94"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11</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张增帅</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女</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26</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农产品加工及贮藏工程</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助教</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食品高级检验工</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食品加工技术</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9"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12</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王芬</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女</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27</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农产品加工及贮藏工程</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助教</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食品高级检验工</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饮料加工技术</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44"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13</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王晓东</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男</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食品科学</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助教</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食品高级检验工</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仪器分析</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4"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14</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杨春杰</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男</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30</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食品科学</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助教</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双师</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食品原料学</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4"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15</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樊秀霞</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女</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31</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植物学</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助教</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双师</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基础化学</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34" w:hRule="exact"/>
        </w:trPr>
        <w:tc>
          <w:tcPr>
            <w:tcW w:w="521"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16</w:t>
            </w:r>
          </w:p>
        </w:tc>
        <w:tc>
          <w:tcPr>
            <w:tcW w:w="98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乔冬</w:t>
            </w:r>
          </w:p>
        </w:tc>
        <w:tc>
          <w:tcPr>
            <w:tcW w:w="54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女</w:t>
            </w:r>
          </w:p>
        </w:tc>
        <w:tc>
          <w:tcPr>
            <w:tcW w:w="53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27</w:t>
            </w:r>
          </w:p>
        </w:tc>
        <w:tc>
          <w:tcPr>
            <w:tcW w:w="79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食品科学</w:t>
            </w:r>
          </w:p>
        </w:tc>
        <w:tc>
          <w:tcPr>
            <w:tcW w:w="1134" w:type="dxa"/>
            <w:vAlign w:val="center"/>
          </w:tcPr>
          <w:p>
            <w:pPr>
              <w:jc w:val="center"/>
              <w:rPr>
                <w:rFonts w:hint="eastAsia" w:ascii="宋体" w:hAnsi="宋体" w:eastAsia="宋体" w:cs="宋体"/>
                <w:sz w:val="20"/>
                <w:szCs w:val="20"/>
              </w:rPr>
            </w:pPr>
            <w:r>
              <w:rPr>
                <w:rFonts w:hint="eastAsia" w:ascii="宋体" w:hAnsi="宋体" w:eastAsia="宋体" w:cs="宋体"/>
                <w:sz w:val="20"/>
                <w:szCs w:val="20"/>
              </w:rPr>
              <w:t>硕士研究生、硕士学位</w:t>
            </w:r>
          </w:p>
        </w:tc>
        <w:tc>
          <w:tcPr>
            <w:tcW w:w="79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助教</w:t>
            </w:r>
          </w:p>
        </w:tc>
        <w:tc>
          <w:tcPr>
            <w:tcW w:w="162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双师</w:t>
            </w:r>
          </w:p>
        </w:tc>
        <w:tc>
          <w:tcPr>
            <w:tcW w:w="154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食品营养学</w:t>
            </w:r>
          </w:p>
        </w:tc>
        <w:tc>
          <w:tcPr>
            <w:tcW w:w="6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专职</w:t>
            </w:r>
          </w:p>
        </w:tc>
        <w:tc>
          <w:tcPr>
            <w:tcW w:w="996" w:type="dxa"/>
            <w:vAlign w:val="top"/>
          </w:tcPr>
          <w:p>
            <w:pPr>
              <w:jc w:val="center"/>
              <w:rPr>
                <w:rFonts w:hint="eastAsia" w:ascii="宋体" w:hAnsi="宋体" w:eastAsia="宋体" w:cs="宋体"/>
                <w:sz w:val="21"/>
                <w:szCs w:val="21"/>
              </w:rPr>
            </w:pPr>
          </w:p>
        </w:tc>
      </w:tr>
    </w:tbl>
    <w:p>
      <w:pPr>
        <w:spacing w:line="360" w:lineRule="auto"/>
        <w:ind w:firstLine="643" w:firstLineChars="200"/>
        <w:jc w:val="center"/>
        <w:rPr>
          <w:rFonts w:ascii="宋体" w:hAnsi="宋体"/>
          <w:b/>
          <w:sz w:val="32"/>
          <w:szCs w:val="32"/>
        </w:rPr>
      </w:pPr>
      <w:r>
        <w:rPr>
          <w:rFonts w:ascii="宋体" w:hAnsi="宋体"/>
          <w:b/>
          <w:sz w:val="32"/>
          <w:szCs w:val="32"/>
        </w:rPr>
        <w:t>6</w:t>
      </w:r>
      <w:r>
        <w:rPr>
          <w:rFonts w:hint="eastAsia" w:ascii="宋体" w:hAnsi="宋体"/>
          <w:b/>
          <w:sz w:val="32"/>
          <w:szCs w:val="32"/>
        </w:rPr>
        <w:t>.主要课程开设情况表</w:t>
      </w:r>
    </w:p>
    <w:tbl>
      <w:tblPr>
        <w:tblStyle w:val="15"/>
        <w:tblW w:w="89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80"/>
        <w:gridCol w:w="2983"/>
        <w:gridCol w:w="1082"/>
        <w:gridCol w:w="1124"/>
        <w:gridCol w:w="1768"/>
        <w:gridCol w:w="14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1" w:hRule="atLeast"/>
        </w:trPr>
        <w:tc>
          <w:tcPr>
            <w:tcW w:w="480" w:type="dxa"/>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983" w:type="dxa"/>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课程名称</w:t>
            </w:r>
          </w:p>
        </w:tc>
        <w:tc>
          <w:tcPr>
            <w:tcW w:w="1082" w:type="dxa"/>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课程</w:t>
            </w:r>
          </w:p>
          <w:p>
            <w:pPr>
              <w:jc w:val="center"/>
              <w:rPr>
                <w:rFonts w:hint="eastAsia" w:ascii="宋体" w:hAnsi="宋体" w:eastAsia="宋体" w:cs="宋体"/>
                <w:b/>
                <w:bCs/>
                <w:sz w:val="24"/>
                <w:szCs w:val="24"/>
              </w:rPr>
            </w:pPr>
            <w:r>
              <w:rPr>
                <w:rFonts w:hint="eastAsia" w:ascii="宋体" w:hAnsi="宋体" w:eastAsia="宋体" w:cs="宋体"/>
                <w:b/>
                <w:bCs/>
                <w:sz w:val="24"/>
                <w:szCs w:val="24"/>
              </w:rPr>
              <w:t>总学时</w:t>
            </w:r>
          </w:p>
        </w:tc>
        <w:tc>
          <w:tcPr>
            <w:tcW w:w="1124" w:type="dxa"/>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课程</w:t>
            </w:r>
          </w:p>
          <w:p>
            <w:pPr>
              <w:jc w:val="center"/>
              <w:rPr>
                <w:rFonts w:hint="eastAsia" w:ascii="宋体" w:hAnsi="宋体" w:eastAsia="宋体" w:cs="宋体"/>
                <w:b/>
                <w:bCs/>
                <w:sz w:val="24"/>
                <w:szCs w:val="24"/>
              </w:rPr>
            </w:pPr>
            <w:r>
              <w:rPr>
                <w:rFonts w:hint="eastAsia" w:ascii="宋体" w:hAnsi="宋体" w:eastAsia="宋体" w:cs="宋体"/>
                <w:b/>
                <w:bCs/>
                <w:sz w:val="24"/>
                <w:szCs w:val="24"/>
              </w:rPr>
              <w:t>周学时</w:t>
            </w:r>
          </w:p>
        </w:tc>
        <w:tc>
          <w:tcPr>
            <w:tcW w:w="1768" w:type="dxa"/>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授课教师</w:t>
            </w:r>
          </w:p>
        </w:tc>
        <w:tc>
          <w:tcPr>
            <w:tcW w:w="1492" w:type="dxa"/>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基础化学</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72</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马欣</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食品生物化学</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42</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王会串</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食品法律法规</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40</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杨春杰</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食品微生物检验</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56</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成少宁</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食品营养与健康</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60</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王晓东</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烹调工艺学</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32</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王晓东</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7</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病理生理学（医学基础）</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32</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许先猛</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8</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食品配餐与设计</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48</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王晓东</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9</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食品分析检验</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72</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郭俊花</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10</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食品添加剂应用技术</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42</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宋武明</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11</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食品加工技术Ⅰ</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90</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许先猛</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12</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食品卫生学</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32</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许先猛</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13</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仪器分析</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42</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王晓东</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14</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食品加工技术Ⅱ</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60</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8</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裴亚萍</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15</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食品营销学</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48</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12</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张增帅</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16</w:t>
            </w:r>
          </w:p>
        </w:tc>
        <w:tc>
          <w:tcPr>
            <w:tcW w:w="2983" w:type="dxa"/>
            <w:vAlign w:val="center"/>
          </w:tcPr>
          <w:p>
            <w:pPr>
              <w:rPr>
                <w:rFonts w:hint="eastAsia" w:ascii="宋体" w:hAnsi="宋体" w:eastAsia="宋体" w:cs="宋体"/>
                <w:color w:val="FF0000"/>
                <w:sz w:val="24"/>
                <w:szCs w:val="24"/>
              </w:rPr>
            </w:pPr>
            <w:r>
              <w:rPr>
                <w:rFonts w:hint="eastAsia" w:ascii="宋体" w:hAnsi="宋体" w:eastAsia="宋体" w:cs="宋体"/>
                <w:sz w:val="24"/>
                <w:szCs w:val="24"/>
              </w:rPr>
              <w:t>食品掺伪鉴别检验</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40</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10</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张增帅</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17</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功能食品</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40</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10</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樊秀霞</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trPr>
        <w:tc>
          <w:tcPr>
            <w:tcW w:w="48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18</w:t>
            </w:r>
          </w:p>
        </w:tc>
        <w:tc>
          <w:tcPr>
            <w:tcW w:w="2983" w:type="dxa"/>
            <w:vAlign w:val="center"/>
          </w:tcPr>
          <w:p>
            <w:pPr>
              <w:rPr>
                <w:rFonts w:hint="eastAsia" w:ascii="宋体" w:hAnsi="宋体" w:eastAsia="宋体" w:cs="宋体"/>
                <w:sz w:val="24"/>
                <w:szCs w:val="24"/>
              </w:rPr>
            </w:pPr>
            <w:r>
              <w:rPr>
                <w:rFonts w:hint="eastAsia" w:ascii="宋体" w:hAnsi="宋体" w:eastAsia="宋体" w:cs="宋体"/>
                <w:sz w:val="24"/>
                <w:szCs w:val="24"/>
              </w:rPr>
              <w:t>食品质量与安全管理</w:t>
            </w:r>
          </w:p>
        </w:tc>
        <w:tc>
          <w:tcPr>
            <w:tcW w:w="108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32</w:t>
            </w:r>
          </w:p>
        </w:tc>
        <w:tc>
          <w:tcPr>
            <w:tcW w:w="112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8</w:t>
            </w:r>
          </w:p>
        </w:tc>
        <w:tc>
          <w:tcPr>
            <w:tcW w:w="17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卢  慰</w:t>
            </w:r>
          </w:p>
        </w:tc>
        <w:tc>
          <w:tcPr>
            <w:tcW w:w="14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r>
    </w:tbl>
    <w:p>
      <w:pPr>
        <w:rPr>
          <w:rFonts w:ascii="黑体" w:hAnsi="黑体" w:eastAsia="黑体"/>
          <w:sz w:val="24"/>
        </w:rPr>
      </w:pPr>
    </w:p>
    <w:p/>
    <w:p/>
    <w:p/>
    <w:p/>
    <w:p/>
    <w:p/>
    <w:p/>
    <w:p>
      <w:pPr>
        <w:ind w:firstLine="630" w:firstLineChars="196"/>
        <w:jc w:val="center"/>
        <w:rPr>
          <w:rFonts w:ascii="黑体" w:hAnsi="华文仿宋" w:eastAsia="黑体"/>
          <w:b/>
          <w:bCs/>
          <w:kern w:val="0"/>
          <w:sz w:val="32"/>
          <w:szCs w:val="32"/>
        </w:rPr>
      </w:pPr>
      <w:r>
        <w:rPr>
          <w:rFonts w:ascii="宋体" w:hAnsi="宋体"/>
          <w:b/>
          <w:bCs/>
          <w:kern w:val="0"/>
          <w:sz w:val="32"/>
          <w:szCs w:val="32"/>
        </w:rPr>
        <w:t>7</w:t>
      </w:r>
      <w:r>
        <w:rPr>
          <w:rFonts w:hint="eastAsia" w:ascii="宋体" w:hAnsi="宋体"/>
          <w:b/>
          <w:bCs/>
          <w:kern w:val="0"/>
          <w:sz w:val="32"/>
          <w:szCs w:val="32"/>
        </w:rPr>
        <w:t>.专业办学条件情况表</w:t>
      </w:r>
    </w:p>
    <w:tbl>
      <w:tblPr>
        <w:tblStyle w:val="15"/>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955"/>
        <w:gridCol w:w="1186"/>
        <w:gridCol w:w="1542"/>
        <w:gridCol w:w="16"/>
        <w:gridCol w:w="388"/>
        <w:gridCol w:w="282"/>
        <w:gridCol w:w="1236"/>
        <w:gridCol w:w="1061"/>
        <w:gridCol w:w="133"/>
        <w:gridCol w:w="628"/>
        <w:gridCol w:w="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2873" w:type="dxa"/>
            <w:gridSpan w:val="3"/>
            <w:vAlign w:val="center"/>
          </w:tcPr>
          <w:p>
            <w:pPr>
              <w:ind w:left="420" w:hanging="420" w:hangingChars="200"/>
              <w:jc w:val="center"/>
            </w:pPr>
            <w:r>
              <w:rPr>
                <w:rFonts w:hint="eastAsia"/>
              </w:rPr>
              <w:t>专业开办经费金额</w:t>
            </w:r>
            <w:r>
              <w:t>（</w:t>
            </w:r>
            <w:r>
              <w:rPr>
                <w:rFonts w:hint="eastAsia"/>
              </w:rPr>
              <w:t>元</w:t>
            </w:r>
            <w:r>
              <w:t>）</w:t>
            </w:r>
          </w:p>
        </w:tc>
        <w:tc>
          <w:tcPr>
            <w:tcW w:w="1542" w:type="dxa"/>
            <w:vAlign w:val="center"/>
          </w:tcPr>
          <w:p>
            <w:pPr>
              <w:ind w:left="420" w:hanging="420" w:hangingChars="200"/>
              <w:jc w:val="center"/>
            </w:pPr>
            <w:r>
              <w:rPr>
                <w:rFonts w:hint="eastAsia"/>
              </w:rPr>
              <w:t>200万</w:t>
            </w:r>
          </w:p>
        </w:tc>
        <w:tc>
          <w:tcPr>
            <w:tcW w:w="1922" w:type="dxa"/>
            <w:gridSpan w:val="4"/>
            <w:vAlign w:val="center"/>
          </w:tcPr>
          <w:p>
            <w:pPr>
              <w:widowControl/>
              <w:jc w:val="center"/>
            </w:pPr>
            <w:r>
              <w:rPr>
                <w:rFonts w:hint="eastAsia"/>
              </w:rPr>
              <w:t>专业开办经费来源</w:t>
            </w:r>
          </w:p>
        </w:tc>
        <w:tc>
          <w:tcPr>
            <w:tcW w:w="2311" w:type="dxa"/>
            <w:gridSpan w:val="4"/>
            <w:vAlign w:val="center"/>
          </w:tcPr>
          <w:p>
            <w:pPr>
              <w:widowControl/>
              <w:jc w:val="center"/>
              <w:rPr>
                <w:rFonts w:hint="eastAsia" w:eastAsia="宋体"/>
                <w:lang w:eastAsia="zh-CN"/>
              </w:rPr>
            </w:pPr>
            <w:r>
              <w:rPr>
                <w:rFonts w:hint="eastAsia"/>
                <w:lang w:eastAsia="zh-CN"/>
              </w:rPr>
              <w:t>主办方投资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1687" w:type="dxa"/>
            <w:gridSpan w:val="2"/>
            <w:vAlign w:val="center"/>
          </w:tcPr>
          <w:p>
            <w:pPr>
              <w:ind w:left="210" w:hanging="210" w:hangingChars="100"/>
              <w:jc w:val="center"/>
            </w:pPr>
            <w:r>
              <w:rPr>
                <w:rFonts w:hint="eastAsia"/>
              </w:rPr>
              <w:t>本专业专任</w:t>
            </w:r>
          </w:p>
          <w:p>
            <w:pPr>
              <w:ind w:left="210" w:hanging="210" w:hangingChars="100"/>
              <w:jc w:val="center"/>
            </w:pPr>
            <w:r>
              <w:t>教师</w:t>
            </w:r>
            <w:r>
              <w:rPr>
                <w:rFonts w:hint="eastAsia"/>
              </w:rPr>
              <w:t>人数</w:t>
            </w:r>
          </w:p>
        </w:tc>
        <w:tc>
          <w:tcPr>
            <w:tcW w:w="1186" w:type="dxa"/>
            <w:vAlign w:val="top"/>
          </w:tcPr>
          <w:p>
            <w:pPr>
              <w:widowControl/>
              <w:jc w:val="left"/>
            </w:pPr>
          </w:p>
          <w:p>
            <w:r>
              <w:rPr>
                <w:rFonts w:hint="eastAsia"/>
              </w:rPr>
              <w:t>16</w:t>
            </w:r>
          </w:p>
        </w:tc>
        <w:tc>
          <w:tcPr>
            <w:tcW w:w="1558" w:type="dxa"/>
            <w:gridSpan w:val="2"/>
            <w:vAlign w:val="center"/>
          </w:tcPr>
          <w:p>
            <w:pPr>
              <w:widowControl/>
              <w:jc w:val="center"/>
            </w:pPr>
            <w:r>
              <w:rPr>
                <w:rFonts w:hint="eastAsia"/>
              </w:rPr>
              <w:t>副高及以上职称人数</w:t>
            </w:r>
          </w:p>
        </w:tc>
        <w:tc>
          <w:tcPr>
            <w:tcW w:w="670" w:type="dxa"/>
            <w:gridSpan w:val="2"/>
            <w:vAlign w:val="center"/>
          </w:tcPr>
          <w:p>
            <w:pPr>
              <w:widowControl/>
              <w:jc w:val="center"/>
            </w:pPr>
            <w:r>
              <w:rPr>
                <w:rFonts w:hint="eastAsia"/>
              </w:rPr>
              <w:t>4</w:t>
            </w:r>
          </w:p>
        </w:tc>
        <w:tc>
          <w:tcPr>
            <w:tcW w:w="1236" w:type="dxa"/>
            <w:vAlign w:val="center"/>
          </w:tcPr>
          <w:p>
            <w:pPr>
              <w:widowControl/>
              <w:jc w:val="center"/>
            </w:pPr>
            <w:r>
              <w:rPr>
                <w:rFonts w:hint="eastAsia"/>
              </w:rPr>
              <w:t>校内</w:t>
            </w:r>
          </w:p>
          <w:p>
            <w:pPr>
              <w:widowControl/>
              <w:jc w:val="center"/>
            </w:pPr>
            <w:r>
              <w:rPr>
                <w:rFonts w:hint="eastAsia"/>
              </w:rPr>
              <w:t>兼职教师数</w:t>
            </w:r>
          </w:p>
        </w:tc>
        <w:tc>
          <w:tcPr>
            <w:tcW w:w="1061" w:type="dxa"/>
            <w:vAlign w:val="center"/>
          </w:tcPr>
          <w:p>
            <w:pPr>
              <w:widowControl/>
              <w:jc w:val="center"/>
            </w:pPr>
            <w:r>
              <w:rPr>
                <w:rFonts w:hint="eastAsia"/>
              </w:rPr>
              <w:t>2</w:t>
            </w:r>
          </w:p>
        </w:tc>
        <w:tc>
          <w:tcPr>
            <w:tcW w:w="761" w:type="dxa"/>
            <w:gridSpan w:val="2"/>
            <w:vAlign w:val="center"/>
          </w:tcPr>
          <w:p>
            <w:pPr>
              <w:widowControl/>
              <w:jc w:val="center"/>
            </w:pPr>
            <w:r>
              <w:rPr>
                <w:rFonts w:hint="eastAsia"/>
              </w:rPr>
              <w:t>校外兼职教师数</w:t>
            </w:r>
          </w:p>
        </w:tc>
        <w:tc>
          <w:tcPr>
            <w:tcW w:w="489" w:type="dxa"/>
            <w:vAlign w:val="top"/>
          </w:tcPr>
          <w:p>
            <w:pPr>
              <w:widowControl/>
              <w:jc w:val="left"/>
            </w:pPr>
          </w:p>
          <w:p>
            <w:pPr>
              <w:widowControl/>
              <w:jc w:val="left"/>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jc w:val="center"/>
        </w:trPr>
        <w:tc>
          <w:tcPr>
            <w:tcW w:w="1687" w:type="dxa"/>
            <w:gridSpan w:val="2"/>
            <w:tcBorders>
              <w:top w:val="single" w:color="auto" w:sz="4" w:space="0"/>
              <w:bottom w:val="single" w:color="auto" w:sz="4" w:space="0"/>
            </w:tcBorders>
            <w:vAlign w:val="center"/>
          </w:tcPr>
          <w:p>
            <w:pPr>
              <w:jc w:val="center"/>
            </w:pPr>
            <w:r>
              <w:rPr>
                <w:rFonts w:hint="eastAsia"/>
              </w:rPr>
              <w:t>可用于新专业的</w:t>
            </w:r>
          </w:p>
          <w:p>
            <w:pPr>
              <w:jc w:val="center"/>
            </w:pPr>
            <w:r>
              <w:rPr>
                <w:rFonts w:hint="eastAsia"/>
              </w:rPr>
              <w:t>教学图书（万册）</w:t>
            </w:r>
          </w:p>
        </w:tc>
        <w:tc>
          <w:tcPr>
            <w:tcW w:w="1186" w:type="dxa"/>
            <w:tcBorders>
              <w:bottom w:val="single" w:color="auto" w:sz="4" w:space="0"/>
            </w:tcBorders>
            <w:vAlign w:val="center"/>
          </w:tcPr>
          <w:p>
            <w:pPr>
              <w:jc w:val="center"/>
            </w:pPr>
            <w:r>
              <w:rPr>
                <w:rFonts w:hint="eastAsia"/>
              </w:rPr>
              <w:t>0.5</w:t>
            </w:r>
          </w:p>
        </w:tc>
        <w:tc>
          <w:tcPr>
            <w:tcW w:w="1946" w:type="dxa"/>
            <w:gridSpan w:val="3"/>
            <w:tcBorders>
              <w:bottom w:val="single" w:color="auto" w:sz="4" w:space="0"/>
            </w:tcBorders>
            <w:vAlign w:val="center"/>
          </w:tcPr>
          <w:p>
            <w:pPr>
              <w:widowControl/>
              <w:jc w:val="center"/>
            </w:pPr>
            <w:r>
              <w:rPr>
                <w:rFonts w:hint="eastAsia"/>
              </w:rPr>
              <w:t>可用于该专业的</w:t>
            </w:r>
          </w:p>
          <w:p>
            <w:pPr>
              <w:widowControl/>
              <w:jc w:val="center"/>
            </w:pPr>
            <w:r>
              <w:rPr>
                <w:rFonts w:hint="eastAsia"/>
              </w:rPr>
              <w:t>仪器设备数</w:t>
            </w:r>
          </w:p>
        </w:tc>
        <w:tc>
          <w:tcPr>
            <w:tcW w:w="1518" w:type="dxa"/>
            <w:gridSpan w:val="2"/>
            <w:tcBorders>
              <w:bottom w:val="single" w:color="auto" w:sz="4" w:space="0"/>
            </w:tcBorders>
            <w:vAlign w:val="center"/>
          </w:tcPr>
          <w:p>
            <w:pPr>
              <w:jc w:val="center"/>
              <w:rPr>
                <w:sz w:val="18"/>
              </w:rPr>
            </w:pPr>
          </w:p>
          <w:p>
            <w:pPr>
              <w:jc w:val="center"/>
              <w:rPr>
                <w:sz w:val="18"/>
              </w:rPr>
            </w:pPr>
            <w:r>
              <w:rPr>
                <w:rFonts w:hint="eastAsia"/>
                <w:sz w:val="18"/>
              </w:rPr>
              <w:t>118</w:t>
            </w:r>
          </w:p>
          <w:p>
            <w:pPr>
              <w:widowControl/>
              <w:jc w:val="center"/>
              <w:rPr>
                <w:sz w:val="18"/>
              </w:rPr>
            </w:pPr>
          </w:p>
          <w:p>
            <w:pPr>
              <w:widowControl/>
              <w:ind w:firstLine="180" w:firstLineChars="100"/>
              <w:jc w:val="center"/>
              <w:rPr>
                <w:sz w:val="18"/>
              </w:rPr>
            </w:pPr>
            <w:r>
              <w:rPr>
                <w:rFonts w:hint="eastAsia"/>
                <w:sz w:val="18"/>
              </w:rPr>
              <w:t>（台/件）</w:t>
            </w:r>
          </w:p>
        </w:tc>
        <w:tc>
          <w:tcPr>
            <w:tcW w:w="1194" w:type="dxa"/>
            <w:gridSpan w:val="2"/>
            <w:tcBorders>
              <w:bottom w:val="single" w:color="auto" w:sz="4" w:space="0"/>
            </w:tcBorders>
            <w:vAlign w:val="center"/>
          </w:tcPr>
          <w:p>
            <w:pPr>
              <w:widowControl/>
              <w:jc w:val="center"/>
            </w:pPr>
            <w:r>
              <w:rPr>
                <w:rFonts w:hint="eastAsia"/>
              </w:rPr>
              <w:t>教学实验设备总价 值</w:t>
            </w:r>
          </w:p>
          <w:p>
            <w:pPr>
              <w:jc w:val="center"/>
            </w:pPr>
            <w:r>
              <w:rPr>
                <w:rFonts w:hint="eastAsia"/>
              </w:rPr>
              <w:t>（万元）</w:t>
            </w:r>
          </w:p>
        </w:tc>
        <w:tc>
          <w:tcPr>
            <w:tcW w:w="1117" w:type="dxa"/>
            <w:gridSpan w:val="2"/>
            <w:tcBorders>
              <w:bottom w:val="single" w:color="auto" w:sz="4" w:space="0"/>
            </w:tcBorders>
            <w:vAlign w:val="center"/>
          </w:tcPr>
          <w:p>
            <w:pPr>
              <w:jc w:val="center"/>
            </w:pPr>
            <w:r>
              <w:rPr>
                <w:rFonts w:hint="eastAsia"/>
              </w:rPr>
              <w:t>224.56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3" w:hRule="atLeast"/>
          <w:jc w:val="center"/>
        </w:trPr>
        <w:tc>
          <w:tcPr>
            <w:tcW w:w="1687" w:type="dxa"/>
            <w:gridSpan w:val="2"/>
            <w:tcBorders>
              <w:top w:val="single" w:color="auto" w:sz="4" w:space="0"/>
            </w:tcBorders>
            <w:vAlign w:val="center"/>
          </w:tcPr>
          <w:p>
            <w:pPr>
              <w:jc w:val="center"/>
              <w:rPr>
                <w:sz w:val="24"/>
              </w:rPr>
            </w:pPr>
            <w:r>
              <w:rPr>
                <w:rFonts w:hint="eastAsia"/>
                <w:sz w:val="24"/>
              </w:rPr>
              <w:t>其它</w:t>
            </w:r>
            <w:r>
              <w:rPr>
                <w:sz w:val="24"/>
              </w:rPr>
              <w:t>教学资源</w:t>
            </w:r>
          </w:p>
          <w:p>
            <w:pPr>
              <w:jc w:val="center"/>
              <w:rPr>
                <w:sz w:val="24"/>
              </w:rPr>
            </w:pPr>
            <w:r>
              <w:rPr>
                <w:sz w:val="24"/>
              </w:rPr>
              <w:t>情况</w:t>
            </w:r>
          </w:p>
        </w:tc>
        <w:tc>
          <w:tcPr>
            <w:tcW w:w="6961" w:type="dxa"/>
            <w:gridSpan w:val="10"/>
            <w:tcBorders>
              <w:top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732" w:type="dxa"/>
            <w:vMerge w:val="restart"/>
            <w:tcBorders>
              <w:top w:val="single" w:color="auto" w:sz="4" w:space="0"/>
            </w:tcBorders>
            <w:vAlign w:val="center"/>
          </w:tcPr>
          <w:p>
            <w:pPr>
              <w:rPr>
                <w:sz w:val="24"/>
              </w:rPr>
            </w:pPr>
            <w:r>
              <w:rPr>
                <w:rFonts w:hint="eastAsia"/>
                <w:sz w:val="24"/>
              </w:rPr>
              <w:t>主要专业仪器设备装备</w:t>
            </w:r>
            <w:r>
              <w:rPr>
                <w:sz w:val="24"/>
              </w:rPr>
              <w:t>情况</w:t>
            </w:r>
          </w:p>
          <w:p>
            <w:pPr>
              <w:rPr>
                <w:sz w:val="24"/>
              </w:rPr>
            </w:pPr>
          </w:p>
        </w:tc>
        <w:tc>
          <w:tcPr>
            <w:tcW w:w="955" w:type="dxa"/>
            <w:tcBorders>
              <w:top w:val="single" w:color="auto" w:sz="4" w:space="0"/>
            </w:tcBorders>
            <w:vAlign w:val="center"/>
          </w:tcPr>
          <w:p>
            <w:pPr>
              <w:jc w:val="center"/>
              <w:rPr>
                <w:sz w:val="24"/>
              </w:rPr>
            </w:pPr>
            <w:r>
              <w:rPr>
                <w:rFonts w:hint="eastAsia"/>
                <w:sz w:val="24"/>
              </w:rPr>
              <w:t>序号</w:t>
            </w:r>
          </w:p>
        </w:tc>
        <w:tc>
          <w:tcPr>
            <w:tcW w:w="3132" w:type="dxa"/>
            <w:gridSpan w:val="4"/>
            <w:tcBorders>
              <w:top w:val="single" w:color="auto" w:sz="4" w:space="0"/>
            </w:tcBorders>
            <w:vAlign w:val="center"/>
          </w:tcPr>
          <w:p>
            <w:pPr>
              <w:jc w:val="center"/>
              <w:rPr>
                <w:sz w:val="24"/>
              </w:rPr>
            </w:pPr>
            <w:r>
              <w:rPr>
                <w:rFonts w:hint="eastAsia"/>
                <w:sz w:val="24"/>
              </w:rPr>
              <w:t>专业仪器设备名称</w:t>
            </w:r>
          </w:p>
        </w:tc>
        <w:tc>
          <w:tcPr>
            <w:tcW w:w="1518" w:type="dxa"/>
            <w:gridSpan w:val="2"/>
            <w:tcBorders>
              <w:top w:val="single" w:color="auto" w:sz="4" w:space="0"/>
            </w:tcBorders>
            <w:vAlign w:val="center"/>
          </w:tcPr>
          <w:p>
            <w:pPr>
              <w:jc w:val="center"/>
              <w:rPr>
                <w:sz w:val="24"/>
              </w:rPr>
            </w:pPr>
            <w:r>
              <w:rPr>
                <w:rFonts w:hint="eastAsia"/>
                <w:sz w:val="24"/>
              </w:rPr>
              <w:t>型  号</w:t>
            </w:r>
          </w:p>
          <w:p>
            <w:pPr>
              <w:jc w:val="center"/>
              <w:rPr>
                <w:sz w:val="24"/>
              </w:rPr>
            </w:pPr>
            <w:r>
              <w:rPr>
                <w:rFonts w:hint="eastAsia"/>
                <w:sz w:val="24"/>
              </w:rPr>
              <w:t>规  格</w:t>
            </w:r>
          </w:p>
        </w:tc>
        <w:tc>
          <w:tcPr>
            <w:tcW w:w="1061" w:type="dxa"/>
            <w:tcBorders>
              <w:top w:val="single" w:color="auto" w:sz="4" w:space="0"/>
            </w:tcBorders>
            <w:vAlign w:val="center"/>
          </w:tcPr>
          <w:p>
            <w:pPr>
              <w:jc w:val="center"/>
              <w:rPr>
                <w:sz w:val="24"/>
              </w:rPr>
            </w:pPr>
            <w:r>
              <w:rPr>
                <w:rFonts w:hint="eastAsia"/>
                <w:sz w:val="24"/>
              </w:rPr>
              <w:t>台(件)</w:t>
            </w:r>
          </w:p>
        </w:tc>
        <w:tc>
          <w:tcPr>
            <w:tcW w:w="1250" w:type="dxa"/>
            <w:gridSpan w:val="3"/>
            <w:tcBorders>
              <w:top w:val="single" w:color="auto" w:sz="4" w:space="0"/>
            </w:tcBorders>
            <w:vAlign w:val="center"/>
          </w:tcPr>
          <w:p>
            <w:pPr>
              <w:jc w:val="center"/>
              <w:rPr>
                <w:sz w:val="24"/>
              </w:rPr>
            </w:pPr>
            <w:r>
              <w:rPr>
                <w:rFonts w:hint="eastAsia"/>
                <w:sz w:val="24"/>
              </w:rPr>
              <w:t>购入</w:t>
            </w:r>
          </w:p>
          <w:p>
            <w:pPr>
              <w:jc w:val="center"/>
              <w:rPr>
                <w:sz w:val="24"/>
              </w:rPr>
            </w:pPr>
            <w:r>
              <w:rPr>
                <w:rFonts w:hint="eastAsia"/>
                <w:sz w:val="24"/>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exact"/>
          <w:jc w:val="center"/>
        </w:trPr>
        <w:tc>
          <w:tcPr>
            <w:tcW w:w="732" w:type="dxa"/>
            <w:vMerge w:val="continue"/>
            <w:vAlign w:val="top"/>
          </w:tcPr>
          <w:p/>
        </w:tc>
        <w:tc>
          <w:tcPr>
            <w:tcW w:w="955" w:type="dxa"/>
            <w:vAlign w:val="top"/>
          </w:tcPr>
          <w:p>
            <w:pPr>
              <w:jc w:val="center"/>
              <w:rPr>
                <w:sz w:val="24"/>
              </w:rPr>
            </w:pPr>
            <w:r>
              <w:rPr>
                <w:rFonts w:hint="eastAsia"/>
                <w:sz w:val="24"/>
              </w:rPr>
              <w:t>1</w:t>
            </w:r>
          </w:p>
        </w:tc>
        <w:tc>
          <w:tcPr>
            <w:tcW w:w="3132" w:type="dxa"/>
            <w:gridSpan w:val="4"/>
            <w:vAlign w:val="center"/>
          </w:tcPr>
          <w:p>
            <w:pPr>
              <w:jc w:val="center"/>
              <w:rPr>
                <w:szCs w:val="21"/>
              </w:rPr>
            </w:pPr>
            <w:r>
              <w:rPr>
                <w:rFonts w:hAnsi="宋体"/>
                <w:kern w:val="0"/>
                <w:szCs w:val="21"/>
              </w:rPr>
              <w:t>火焰和塞曼石墨炉一体化原子吸收仪</w:t>
            </w:r>
          </w:p>
        </w:tc>
        <w:tc>
          <w:tcPr>
            <w:tcW w:w="1518" w:type="dxa"/>
            <w:gridSpan w:val="2"/>
            <w:vAlign w:val="center"/>
          </w:tcPr>
          <w:p>
            <w:pPr>
              <w:jc w:val="center"/>
              <w:rPr>
                <w:szCs w:val="21"/>
              </w:rPr>
            </w:pPr>
            <w:r>
              <w:rPr>
                <w:kern w:val="0"/>
                <w:szCs w:val="21"/>
              </w:rPr>
              <w:t>ZEEnit 700</w:t>
            </w:r>
          </w:p>
        </w:tc>
        <w:tc>
          <w:tcPr>
            <w:tcW w:w="1061" w:type="dxa"/>
            <w:vAlign w:val="center"/>
          </w:tcPr>
          <w:p>
            <w:pPr>
              <w:jc w:val="center"/>
              <w:rPr>
                <w:szCs w:val="21"/>
              </w:rPr>
            </w:pPr>
            <w:r>
              <w:rPr>
                <w:rFonts w:hint="eastAsia"/>
                <w:szCs w:val="21"/>
              </w:rPr>
              <w:t>1</w:t>
            </w:r>
          </w:p>
        </w:tc>
        <w:tc>
          <w:tcPr>
            <w:tcW w:w="1250" w:type="dxa"/>
            <w:gridSpan w:val="3"/>
            <w:vAlign w:val="top"/>
          </w:tcPr>
          <w:p>
            <w:pPr>
              <w:jc w:val="center"/>
              <w:rPr>
                <w:szCs w:val="21"/>
              </w:rPr>
            </w:pPr>
            <w:r>
              <w:rPr>
                <w:rFonts w:hint="eastAsia"/>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2</w:t>
            </w:r>
          </w:p>
        </w:tc>
        <w:tc>
          <w:tcPr>
            <w:tcW w:w="3132" w:type="dxa"/>
            <w:gridSpan w:val="4"/>
            <w:vAlign w:val="center"/>
          </w:tcPr>
          <w:p>
            <w:pPr>
              <w:jc w:val="center"/>
              <w:rPr>
                <w:rFonts w:ascii="宋体" w:hAnsi="宋体"/>
              </w:rPr>
            </w:pPr>
            <w:r>
              <w:rPr>
                <w:rFonts w:hint="eastAsia" w:ascii="宋体" w:hAnsi="宋体"/>
              </w:rPr>
              <w:t>火焰光度计</w:t>
            </w:r>
          </w:p>
        </w:tc>
        <w:tc>
          <w:tcPr>
            <w:tcW w:w="1518" w:type="dxa"/>
            <w:gridSpan w:val="2"/>
            <w:vAlign w:val="center"/>
          </w:tcPr>
          <w:p>
            <w:pPr>
              <w:jc w:val="center"/>
              <w:rPr>
                <w:rFonts w:ascii="宋体" w:hAnsi="宋体"/>
              </w:rPr>
            </w:pPr>
            <w:r>
              <w:rPr>
                <w:bCs/>
                <w:kern w:val="0"/>
                <w:szCs w:val="21"/>
              </w:rPr>
              <w:t>FP6410</w:t>
            </w:r>
          </w:p>
        </w:tc>
        <w:tc>
          <w:tcPr>
            <w:tcW w:w="1061" w:type="dxa"/>
            <w:vAlign w:val="center"/>
          </w:tcPr>
          <w:p>
            <w:pPr>
              <w:jc w:val="center"/>
              <w:rPr>
                <w:rFonts w:ascii="宋体" w:hAnsi="宋体"/>
              </w:rPr>
            </w:pPr>
            <w:r>
              <w:rPr>
                <w:rFonts w:hint="eastAsia" w:ascii="宋体" w:hAnsi="宋体"/>
              </w:rPr>
              <w:t>2</w:t>
            </w:r>
          </w:p>
        </w:tc>
        <w:tc>
          <w:tcPr>
            <w:tcW w:w="1250" w:type="dxa"/>
            <w:gridSpan w:val="3"/>
            <w:vAlign w:val="center"/>
          </w:tcPr>
          <w:p>
            <w:pPr>
              <w:jc w:val="center"/>
              <w:rPr>
                <w:szCs w:val="21"/>
              </w:rPr>
            </w:pPr>
            <w:r>
              <w:rPr>
                <w:rFonts w:hint="eastAsia"/>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3</w:t>
            </w:r>
          </w:p>
        </w:tc>
        <w:tc>
          <w:tcPr>
            <w:tcW w:w="3132" w:type="dxa"/>
            <w:gridSpan w:val="4"/>
            <w:vAlign w:val="center"/>
          </w:tcPr>
          <w:p>
            <w:pPr>
              <w:jc w:val="center"/>
              <w:rPr>
                <w:szCs w:val="21"/>
              </w:rPr>
            </w:pPr>
            <w:r>
              <w:rPr>
                <w:rFonts w:hAnsi="Verdana"/>
                <w:bCs/>
                <w:kern w:val="0"/>
                <w:szCs w:val="21"/>
              </w:rPr>
              <w:t>紫外分光光度计</w:t>
            </w:r>
          </w:p>
        </w:tc>
        <w:tc>
          <w:tcPr>
            <w:tcW w:w="1518" w:type="dxa"/>
            <w:gridSpan w:val="2"/>
            <w:vAlign w:val="center"/>
          </w:tcPr>
          <w:p>
            <w:pPr>
              <w:jc w:val="center"/>
              <w:rPr>
                <w:szCs w:val="21"/>
              </w:rPr>
            </w:pPr>
            <w:r>
              <w:rPr>
                <w:bCs/>
                <w:kern w:val="0"/>
                <w:szCs w:val="21"/>
              </w:rPr>
              <w:t>754（UV出口</w:t>
            </w:r>
            <w:r>
              <w:rPr>
                <w:rFonts w:hint="eastAsia"/>
                <w:bCs/>
                <w:kern w:val="0"/>
                <w:szCs w:val="21"/>
              </w:rPr>
              <w:t>）</w:t>
            </w:r>
          </w:p>
        </w:tc>
        <w:tc>
          <w:tcPr>
            <w:tcW w:w="1061" w:type="dxa"/>
            <w:vAlign w:val="center"/>
          </w:tcPr>
          <w:p>
            <w:pPr>
              <w:jc w:val="center"/>
              <w:rPr>
                <w:szCs w:val="21"/>
              </w:rPr>
            </w:pPr>
            <w:r>
              <w:rPr>
                <w:rFonts w:hint="eastAsia"/>
                <w:szCs w:val="21"/>
              </w:rPr>
              <w:t>2</w:t>
            </w:r>
          </w:p>
        </w:tc>
        <w:tc>
          <w:tcPr>
            <w:tcW w:w="1250" w:type="dxa"/>
            <w:gridSpan w:val="3"/>
            <w:vAlign w:val="top"/>
          </w:tcPr>
          <w:p>
            <w:pPr>
              <w:jc w:val="center"/>
              <w:rPr>
                <w:szCs w:val="21"/>
              </w:rPr>
            </w:pPr>
            <w:r>
              <w:rPr>
                <w:rFonts w:hint="eastAsia"/>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4</w:t>
            </w:r>
          </w:p>
        </w:tc>
        <w:tc>
          <w:tcPr>
            <w:tcW w:w="3132" w:type="dxa"/>
            <w:gridSpan w:val="4"/>
            <w:vAlign w:val="center"/>
          </w:tcPr>
          <w:p>
            <w:pPr>
              <w:jc w:val="center"/>
              <w:rPr>
                <w:szCs w:val="21"/>
              </w:rPr>
            </w:pPr>
            <w:r>
              <w:rPr>
                <w:rFonts w:hAnsi="Verdana"/>
                <w:bCs/>
                <w:kern w:val="0"/>
                <w:szCs w:val="21"/>
              </w:rPr>
              <w:t>可见分光光度计</w:t>
            </w:r>
          </w:p>
        </w:tc>
        <w:tc>
          <w:tcPr>
            <w:tcW w:w="1518" w:type="dxa"/>
            <w:gridSpan w:val="2"/>
            <w:vAlign w:val="center"/>
          </w:tcPr>
          <w:p>
            <w:pPr>
              <w:jc w:val="center"/>
              <w:rPr>
                <w:szCs w:val="21"/>
              </w:rPr>
            </w:pPr>
            <w:r>
              <w:rPr>
                <w:bCs/>
                <w:kern w:val="0"/>
                <w:szCs w:val="21"/>
              </w:rPr>
              <w:t>722N</w:t>
            </w:r>
          </w:p>
        </w:tc>
        <w:tc>
          <w:tcPr>
            <w:tcW w:w="1061" w:type="dxa"/>
            <w:vAlign w:val="center"/>
          </w:tcPr>
          <w:p>
            <w:pPr>
              <w:jc w:val="center"/>
              <w:rPr>
                <w:szCs w:val="21"/>
              </w:rPr>
            </w:pPr>
            <w:r>
              <w:rPr>
                <w:rFonts w:hint="eastAsia"/>
                <w:szCs w:val="21"/>
              </w:rPr>
              <w:t>7</w:t>
            </w:r>
          </w:p>
        </w:tc>
        <w:tc>
          <w:tcPr>
            <w:tcW w:w="1250" w:type="dxa"/>
            <w:gridSpan w:val="3"/>
            <w:vAlign w:val="top"/>
          </w:tcPr>
          <w:p>
            <w:pPr>
              <w:jc w:val="center"/>
              <w:rPr>
                <w:szCs w:val="21"/>
              </w:rPr>
            </w:pPr>
            <w:r>
              <w:rPr>
                <w:rFonts w:hint="eastAsia"/>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5</w:t>
            </w:r>
          </w:p>
        </w:tc>
        <w:tc>
          <w:tcPr>
            <w:tcW w:w="3132" w:type="dxa"/>
            <w:gridSpan w:val="4"/>
            <w:vAlign w:val="center"/>
          </w:tcPr>
          <w:p>
            <w:pPr>
              <w:jc w:val="center"/>
              <w:rPr>
                <w:szCs w:val="21"/>
              </w:rPr>
            </w:pPr>
            <w:r>
              <w:rPr>
                <w:rFonts w:hint="eastAsia"/>
                <w:kern w:val="0"/>
                <w:szCs w:val="21"/>
              </w:rPr>
              <w:t>全自动红外消解仪</w:t>
            </w:r>
          </w:p>
        </w:tc>
        <w:tc>
          <w:tcPr>
            <w:tcW w:w="1518" w:type="dxa"/>
            <w:gridSpan w:val="2"/>
            <w:vAlign w:val="center"/>
          </w:tcPr>
          <w:p>
            <w:pPr>
              <w:jc w:val="center"/>
              <w:rPr>
                <w:szCs w:val="21"/>
              </w:rPr>
            </w:pPr>
            <w:r>
              <w:rPr>
                <w:rFonts w:hint="eastAsia" w:hAnsi="宋体"/>
                <w:kern w:val="0"/>
                <w:szCs w:val="21"/>
              </w:rPr>
              <w:t>YH308</w:t>
            </w:r>
          </w:p>
        </w:tc>
        <w:tc>
          <w:tcPr>
            <w:tcW w:w="1061" w:type="dxa"/>
            <w:vAlign w:val="center"/>
          </w:tcPr>
          <w:p>
            <w:pPr>
              <w:jc w:val="center"/>
              <w:rPr>
                <w:szCs w:val="21"/>
              </w:rPr>
            </w:pPr>
            <w:r>
              <w:rPr>
                <w:rFonts w:hint="eastAsia"/>
                <w:szCs w:val="21"/>
              </w:rPr>
              <w:t>1</w:t>
            </w:r>
          </w:p>
        </w:tc>
        <w:tc>
          <w:tcPr>
            <w:tcW w:w="1250" w:type="dxa"/>
            <w:gridSpan w:val="3"/>
            <w:vAlign w:val="top"/>
          </w:tcPr>
          <w:p>
            <w:pPr>
              <w:jc w:val="center"/>
              <w:rPr>
                <w:szCs w:val="21"/>
              </w:rPr>
            </w:pPr>
            <w:r>
              <w:rPr>
                <w:rFonts w:hint="eastAsia"/>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6</w:t>
            </w:r>
          </w:p>
        </w:tc>
        <w:tc>
          <w:tcPr>
            <w:tcW w:w="3132" w:type="dxa"/>
            <w:gridSpan w:val="4"/>
            <w:vAlign w:val="center"/>
          </w:tcPr>
          <w:p>
            <w:pPr>
              <w:jc w:val="center"/>
              <w:rPr>
                <w:szCs w:val="21"/>
              </w:rPr>
            </w:pPr>
            <w:r>
              <w:rPr>
                <w:rFonts w:hint="eastAsia"/>
                <w:szCs w:val="21"/>
              </w:rPr>
              <w:t>高速冷冻离心机</w:t>
            </w:r>
          </w:p>
        </w:tc>
        <w:tc>
          <w:tcPr>
            <w:tcW w:w="1518" w:type="dxa"/>
            <w:gridSpan w:val="2"/>
            <w:vAlign w:val="center"/>
          </w:tcPr>
          <w:p>
            <w:pPr>
              <w:jc w:val="center"/>
              <w:rPr>
                <w:szCs w:val="21"/>
              </w:rPr>
            </w:pPr>
            <w:r>
              <w:rPr>
                <w:kern w:val="0"/>
                <w:szCs w:val="21"/>
              </w:rPr>
              <w:t>3K15</w:t>
            </w:r>
          </w:p>
        </w:tc>
        <w:tc>
          <w:tcPr>
            <w:tcW w:w="1061" w:type="dxa"/>
            <w:vAlign w:val="center"/>
          </w:tcPr>
          <w:p>
            <w:pPr>
              <w:jc w:val="center"/>
              <w:rPr>
                <w:szCs w:val="21"/>
              </w:rPr>
            </w:pPr>
            <w:r>
              <w:rPr>
                <w:rFonts w:hint="eastAsia"/>
                <w:szCs w:val="21"/>
              </w:rPr>
              <w:t>1</w:t>
            </w:r>
          </w:p>
        </w:tc>
        <w:tc>
          <w:tcPr>
            <w:tcW w:w="1250" w:type="dxa"/>
            <w:gridSpan w:val="3"/>
            <w:vAlign w:val="top"/>
          </w:tcPr>
          <w:p>
            <w:pPr>
              <w:jc w:val="center"/>
              <w:rPr>
                <w:szCs w:val="21"/>
              </w:rPr>
            </w:pPr>
            <w:r>
              <w:rPr>
                <w:rFonts w:hint="eastAsia"/>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7</w:t>
            </w:r>
          </w:p>
        </w:tc>
        <w:tc>
          <w:tcPr>
            <w:tcW w:w="3132" w:type="dxa"/>
            <w:gridSpan w:val="4"/>
            <w:vAlign w:val="center"/>
          </w:tcPr>
          <w:p>
            <w:pPr>
              <w:jc w:val="center"/>
              <w:rPr>
                <w:rFonts w:hAnsi="宋体"/>
                <w:kern w:val="0"/>
                <w:szCs w:val="21"/>
              </w:rPr>
            </w:pPr>
            <w:r>
              <w:rPr>
                <w:rFonts w:hAnsi="宋体"/>
                <w:kern w:val="0"/>
                <w:szCs w:val="21"/>
              </w:rPr>
              <w:t>电子分析天平</w:t>
            </w:r>
          </w:p>
        </w:tc>
        <w:tc>
          <w:tcPr>
            <w:tcW w:w="1518" w:type="dxa"/>
            <w:gridSpan w:val="2"/>
            <w:vAlign w:val="center"/>
          </w:tcPr>
          <w:p>
            <w:pPr>
              <w:widowControl/>
              <w:spacing w:line="400" w:lineRule="atLeast"/>
              <w:ind w:firstLine="210" w:firstLineChars="100"/>
              <w:rPr>
                <w:bCs/>
                <w:kern w:val="0"/>
                <w:szCs w:val="21"/>
              </w:rPr>
            </w:pPr>
            <w:r>
              <w:rPr>
                <w:bCs/>
                <w:kern w:val="0"/>
                <w:szCs w:val="21"/>
              </w:rPr>
              <w:t>CPA224S</w:t>
            </w:r>
          </w:p>
          <w:p>
            <w:pPr>
              <w:jc w:val="center"/>
              <w:rPr>
                <w:rFonts w:ascii="宋体" w:hAnsi="宋体"/>
              </w:rPr>
            </w:pPr>
            <w:r>
              <w:rPr>
                <w:bCs/>
                <w:kern w:val="0"/>
                <w:szCs w:val="21"/>
              </w:rPr>
              <w:t>220g CPA224S</w:t>
            </w:r>
          </w:p>
        </w:tc>
        <w:tc>
          <w:tcPr>
            <w:tcW w:w="1061" w:type="dxa"/>
            <w:vAlign w:val="center"/>
          </w:tcPr>
          <w:p>
            <w:pPr>
              <w:jc w:val="center"/>
              <w:rPr>
                <w:rFonts w:ascii="宋体" w:hAnsi="宋体"/>
              </w:rPr>
            </w:pPr>
            <w:r>
              <w:rPr>
                <w:rFonts w:hint="eastAsia" w:ascii="宋体" w:hAnsi="宋体"/>
              </w:rPr>
              <w:t>6</w:t>
            </w:r>
          </w:p>
        </w:tc>
        <w:tc>
          <w:tcPr>
            <w:tcW w:w="1250" w:type="dxa"/>
            <w:gridSpan w:val="3"/>
            <w:vAlign w:val="top"/>
          </w:tcPr>
          <w:p>
            <w:pPr>
              <w:jc w:val="center"/>
              <w:rPr>
                <w:szCs w:val="21"/>
              </w:rPr>
            </w:pPr>
            <w:r>
              <w:rPr>
                <w:rFonts w:hint="eastAsia"/>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732" w:type="dxa"/>
            <w:vMerge w:val="continue"/>
            <w:vAlign w:val="top"/>
          </w:tcPr>
          <w:p/>
        </w:tc>
        <w:tc>
          <w:tcPr>
            <w:tcW w:w="955" w:type="dxa"/>
            <w:vAlign w:val="top"/>
          </w:tcPr>
          <w:p>
            <w:pPr>
              <w:jc w:val="center"/>
              <w:rPr>
                <w:sz w:val="24"/>
              </w:rPr>
            </w:pPr>
            <w:r>
              <w:rPr>
                <w:rFonts w:hint="eastAsia"/>
                <w:sz w:val="24"/>
              </w:rPr>
              <w:t>8</w:t>
            </w:r>
          </w:p>
        </w:tc>
        <w:tc>
          <w:tcPr>
            <w:tcW w:w="3132" w:type="dxa"/>
            <w:gridSpan w:val="4"/>
            <w:vAlign w:val="center"/>
          </w:tcPr>
          <w:p>
            <w:pPr>
              <w:jc w:val="center"/>
              <w:rPr>
                <w:rFonts w:ascii="宋体" w:hAnsi="宋体"/>
              </w:rPr>
            </w:pPr>
            <w:r>
              <w:rPr>
                <w:rFonts w:hint="eastAsia" w:ascii="宋体" w:hAnsi="宋体"/>
              </w:rPr>
              <w:t>超纯水器</w:t>
            </w:r>
          </w:p>
        </w:tc>
        <w:tc>
          <w:tcPr>
            <w:tcW w:w="1518" w:type="dxa"/>
            <w:gridSpan w:val="2"/>
            <w:vAlign w:val="center"/>
          </w:tcPr>
          <w:p>
            <w:pPr>
              <w:jc w:val="center"/>
              <w:rPr>
                <w:rFonts w:ascii="宋体" w:hAnsi="宋体"/>
              </w:rPr>
            </w:pPr>
            <w:r>
              <w:rPr>
                <w:kern w:val="0"/>
                <w:szCs w:val="21"/>
              </w:rPr>
              <w:t>MUL9000</w:t>
            </w:r>
            <w:r>
              <w:rPr>
                <w:rFonts w:hAnsi="宋体"/>
                <w:kern w:val="0"/>
                <w:szCs w:val="21"/>
              </w:rPr>
              <w:t>（</w:t>
            </w:r>
            <w:r>
              <w:rPr>
                <w:kern w:val="0"/>
                <w:szCs w:val="21"/>
              </w:rPr>
              <w:t>A2</w:t>
            </w:r>
            <w:r>
              <w:rPr>
                <w:rFonts w:hAnsi="宋体"/>
                <w:kern w:val="0"/>
                <w:szCs w:val="21"/>
              </w:rPr>
              <w:t>）</w:t>
            </w:r>
            <w:r>
              <w:rPr>
                <w:rFonts w:hint="eastAsia" w:hAnsi="宋体"/>
                <w:kern w:val="0"/>
                <w:szCs w:val="21"/>
              </w:rPr>
              <w:t>-</w:t>
            </w:r>
            <w:r>
              <w:rPr>
                <w:kern w:val="0"/>
                <w:szCs w:val="21"/>
              </w:rPr>
              <w:t>-H-30</w:t>
            </w:r>
          </w:p>
        </w:tc>
        <w:tc>
          <w:tcPr>
            <w:tcW w:w="1061" w:type="dxa"/>
            <w:vAlign w:val="center"/>
          </w:tcPr>
          <w:p>
            <w:pPr>
              <w:jc w:val="center"/>
              <w:rPr>
                <w:rFonts w:ascii="宋体" w:hAnsi="宋体"/>
              </w:rPr>
            </w:pPr>
            <w:r>
              <w:rPr>
                <w:rFonts w:hint="eastAsia" w:ascii="宋体" w:hAnsi="宋体"/>
              </w:rPr>
              <w:t>2</w:t>
            </w:r>
          </w:p>
        </w:tc>
        <w:tc>
          <w:tcPr>
            <w:tcW w:w="1250" w:type="dxa"/>
            <w:gridSpan w:val="3"/>
            <w:vAlign w:val="top"/>
          </w:tcPr>
          <w:p>
            <w:pPr>
              <w:jc w:val="center"/>
              <w:rPr>
                <w:szCs w:val="21"/>
              </w:rPr>
            </w:pPr>
            <w:r>
              <w:rPr>
                <w:rFonts w:hint="eastAsia"/>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9</w:t>
            </w:r>
          </w:p>
        </w:tc>
        <w:tc>
          <w:tcPr>
            <w:tcW w:w="3132" w:type="dxa"/>
            <w:gridSpan w:val="4"/>
            <w:vAlign w:val="center"/>
          </w:tcPr>
          <w:p>
            <w:pPr>
              <w:jc w:val="center"/>
              <w:rPr>
                <w:rFonts w:ascii="宋体" w:hAnsi="宋体"/>
              </w:rPr>
            </w:pPr>
            <w:r>
              <w:rPr>
                <w:rFonts w:hAnsi="宋体"/>
                <w:kern w:val="0"/>
                <w:szCs w:val="21"/>
              </w:rPr>
              <w:t>电热恒温鼓风干燥箱</w:t>
            </w:r>
          </w:p>
        </w:tc>
        <w:tc>
          <w:tcPr>
            <w:tcW w:w="1518" w:type="dxa"/>
            <w:gridSpan w:val="2"/>
            <w:vAlign w:val="center"/>
          </w:tcPr>
          <w:p>
            <w:pPr>
              <w:jc w:val="center"/>
              <w:rPr>
                <w:rFonts w:ascii="宋体" w:hAnsi="宋体"/>
              </w:rPr>
            </w:pPr>
            <w:r>
              <w:rPr>
                <w:kern w:val="0"/>
                <w:szCs w:val="21"/>
              </w:rPr>
              <w:t>DHG-9203A</w:t>
            </w:r>
          </w:p>
        </w:tc>
        <w:tc>
          <w:tcPr>
            <w:tcW w:w="1061" w:type="dxa"/>
            <w:vAlign w:val="center"/>
          </w:tcPr>
          <w:p>
            <w:pPr>
              <w:jc w:val="center"/>
              <w:rPr>
                <w:rFonts w:ascii="宋体" w:hAnsi="宋体"/>
              </w:rPr>
            </w:pPr>
            <w:r>
              <w:rPr>
                <w:rFonts w:hint="eastAsia" w:ascii="宋体" w:hAnsi="宋体"/>
              </w:rPr>
              <w:t>4</w:t>
            </w:r>
          </w:p>
        </w:tc>
        <w:tc>
          <w:tcPr>
            <w:tcW w:w="1250" w:type="dxa"/>
            <w:gridSpan w:val="3"/>
            <w:vAlign w:val="top"/>
          </w:tcPr>
          <w:p>
            <w:pPr>
              <w:jc w:val="center"/>
              <w:rPr>
                <w:szCs w:val="21"/>
              </w:rPr>
            </w:pPr>
            <w:r>
              <w:rPr>
                <w:rFonts w:hint="eastAsia"/>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10</w:t>
            </w:r>
          </w:p>
        </w:tc>
        <w:tc>
          <w:tcPr>
            <w:tcW w:w="3132" w:type="dxa"/>
            <w:gridSpan w:val="4"/>
            <w:vAlign w:val="center"/>
          </w:tcPr>
          <w:p>
            <w:pPr>
              <w:jc w:val="center"/>
              <w:rPr>
                <w:rFonts w:ascii="宋体" w:hAnsi="宋体"/>
              </w:rPr>
            </w:pPr>
            <w:r>
              <w:rPr>
                <w:rFonts w:hAnsi="宋体"/>
                <w:kern w:val="0"/>
                <w:szCs w:val="21"/>
              </w:rPr>
              <w:t>隔水式电热恒温培养箱</w:t>
            </w:r>
          </w:p>
        </w:tc>
        <w:tc>
          <w:tcPr>
            <w:tcW w:w="1518" w:type="dxa"/>
            <w:gridSpan w:val="2"/>
            <w:vAlign w:val="center"/>
          </w:tcPr>
          <w:p>
            <w:pPr>
              <w:jc w:val="center"/>
              <w:rPr>
                <w:rFonts w:ascii="宋体" w:hAnsi="宋体"/>
              </w:rPr>
            </w:pPr>
            <w:r>
              <w:rPr>
                <w:kern w:val="0"/>
                <w:szCs w:val="21"/>
              </w:rPr>
              <w:t>GNP-9160</w:t>
            </w:r>
          </w:p>
        </w:tc>
        <w:tc>
          <w:tcPr>
            <w:tcW w:w="1061" w:type="dxa"/>
            <w:vAlign w:val="center"/>
          </w:tcPr>
          <w:p>
            <w:pPr>
              <w:jc w:val="center"/>
              <w:rPr>
                <w:rFonts w:ascii="宋体" w:hAnsi="宋体"/>
              </w:rPr>
            </w:pPr>
            <w:r>
              <w:rPr>
                <w:rFonts w:hint="eastAsia" w:ascii="宋体" w:hAnsi="宋体"/>
              </w:rPr>
              <w:t>2</w:t>
            </w:r>
          </w:p>
        </w:tc>
        <w:tc>
          <w:tcPr>
            <w:tcW w:w="1250" w:type="dxa"/>
            <w:gridSpan w:val="3"/>
            <w:vAlign w:val="top"/>
          </w:tcPr>
          <w:p>
            <w:pPr>
              <w:jc w:val="center"/>
              <w:rPr>
                <w:szCs w:val="21"/>
              </w:rPr>
            </w:pPr>
            <w:r>
              <w:rPr>
                <w:rFonts w:hint="eastAsia"/>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11</w:t>
            </w:r>
          </w:p>
        </w:tc>
        <w:tc>
          <w:tcPr>
            <w:tcW w:w="3132" w:type="dxa"/>
            <w:gridSpan w:val="4"/>
            <w:vAlign w:val="center"/>
          </w:tcPr>
          <w:p>
            <w:pPr>
              <w:jc w:val="center"/>
              <w:rPr>
                <w:szCs w:val="21"/>
              </w:rPr>
            </w:pPr>
            <w:r>
              <w:rPr>
                <w:rFonts w:hint="eastAsia"/>
                <w:szCs w:val="21"/>
              </w:rPr>
              <w:t>旋转蒸发仪</w:t>
            </w:r>
          </w:p>
        </w:tc>
        <w:tc>
          <w:tcPr>
            <w:tcW w:w="1518" w:type="dxa"/>
            <w:gridSpan w:val="2"/>
            <w:vAlign w:val="center"/>
          </w:tcPr>
          <w:p>
            <w:pPr>
              <w:jc w:val="center"/>
              <w:rPr>
                <w:szCs w:val="21"/>
              </w:rPr>
            </w:pPr>
            <w:r>
              <w:rPr>
                <w:kern w:val="0"/>
                <w:szCs w:val="21"/>
              </w:rPr>
              <w:t>RE-2000A</w:t>
            </w:r>
          </w:p>
        </w:tc>
        <w:tc>
          <w:tcPr>
            <w:tcW w:w="1061" w:type="dxa"/>
            <w:vAlign w:val="center"/>
          </w:tcPr>
          <w:p>
            <w:pPr>
              <w:jc w:val="center"/>
              <w:rPr>
                <w:szCs w:val="21"/>
              </w:rPr>
            </w:pPr>
            <w:r>
              <w:rPr>
                <w:rFonts w:hint="eastAsia"/>
                <w:szCs w:val="21"/>
              </w:rPr>
              <w:t>1</w:t>
            </w:r>
          </w:p>
        </w:tc>
        <w:tc>
          <w:tcPr>
            <w:tcW w:w="1250" w:type="dxa"/>
            <w:gridSpan w:val="3"/>
            <w:vAlign w:val="top"/>
          </w:tcPr>
          <w:p>
            <w:pPr>
              <w:jc w:val="center"/>
              <w:rPr>
                <w:szCs w:val="21"/>
              </w:rPr>
            </w:pPr>
            <w:r>
              <w:rPr>
                <w:rFonts w:hint="eastAsia"/>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12</w:t>
            </w:r>
          </w:p>
        </w:tc>
        <w:tc>
          <w:tcPr>
            <w:tcW w:w="3132" w:type="dxa"/>
            <w:gridSpan w:val="4"/>
            <w:vAlign w:val="center"/>
          </w:tcPr>
          <w:p>
            <w:pPr>
              <w:jc w:val="center"/>
              <w:rPr>
                <w:szCs w:val="21"/>
              </w:rPr>
            </w:pPr>
            <w:r>
              <w:rPr>
                <w:kern w:val="0"/>
                <w:szCs w:val="21"/>
              </w:rPr>
              <w:t>冷冻恒温振荡器</w:t>
            </w:r>
          </w:p>
        </w:tc>
        <w:tc>
          <w:tcPr>
            <w:tcW w:w="1518" w:type="dxa"/>
            <w:gridSpan w:val="2"/>
            <w:vAlign w:val="center"/>
          </w:tcPr>
          <w:p>
            <w:pPr>
              <w:jc w:val="center"/>
              <w:rPr>
                <w:szCs w:val="21"/>
              </w:rPr>
            </w:pPr>
            <w:r>
              <w:rPr>
                <w:kern w:val="0"/>
                <w:szCs w:val="21"/>
              </w:rPr>
              <w:t>DHZ-D</w:t>
            </w:r>
          </w:p>
        </w:tc>
        <w:tc>
          <w:tcPr>
            <w:tcW w:w="1061" w:type="dxa"/>
            <w:vAlign w:val="center"/>
          </w:tcPr>
          <w:p>
            <w:pPr>
              <w:jc w:val="center"/>
              <w:rPr>
                <w:szCs w:val="21"/>
              </w:rPr>
            </w:pPr>
            <w:r>
              <w:rPr>
                <w:rFonts w:hint="eastAsia"/>
                <w:szCs w:val="21"/>
              </w:rPr>
              <w:t>1</w:t>
            </w:r>
          </w:p>
        </w:tc>
        <w:tc>
          <w:tcPr>
            <w:tcW w:w="1250" w:type="dxa"/>
            <w:gridSpan w:val="3"/>
            <w:vAlign w:val="top"/>
          </w:tcPr>
          <w:p>
            <w:pPr>
              <w:jc w:val="center"/>
              <w:rPr>
                <w:szCs w:val="21"/>
              </w:rPr>
            </w:pPr>
            <w:r>
              <w:rPr>
                <w:rFonts w:hint="eastAsia"/>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13</w:t>
            </w:r>
          </w:p>
        </w:tc>
        <w:tc>
          <w:tcPr>
            <w:tcW w:w="3132" w:type="dxa"/>
            <w:gridSpan w:val="4"/>
            <w:vAlign w:val="center"/>
          </w:tcPr>
          <w:p>
            <w:pPr>
              <w:jc w:val="center"/>
              <w:rPr>
                <w:kern w:val="0"/>
                <w:szCs w:val="21"/>
              </w:rPr>
            </w:pPr>
            <w:r>
              <w:rPr>
                <w:rFonts w:hAnsi="宋体"/>
                <w:kern w:val="0"/>
                <w:szCs w:val="21"/>
              </w:rPr>
              <w:t>高压灭菌锅</w:t>
            </w:r>
          </w:p>
        </w:tc>
        <w:tc>
          <w:tcPr>
            <w:tcW w:w="1518" w:type="dxa"/>
            <w:gridSpan w:val="2"/>
            <w:vAlign w:val="center"/>
          </w:tcPr>
          <w:p>
            <w:pPr>
              <w:jc w:val="center"/>
              <w:rPr>
                <w:rFonts w:hAnsi="宋体"/>
                <w:kern w:val="0"/>
                <w:szCs w:val="21"/>
              </w:rPr>
            </w:pPr>
            <w:r>
              <w:rPr>
                <w:kern w:val="0"/>
                <w:szCs w:val="21"/>
              </w:rPr>
              <w:t>LDZX-50K</w:t>
            </w:r>
            <w:r>
              <w:rPr>
                <w:rFonts w:hint="eastAsia"/>
                <w:kern w:val="0"/>
                <w:szCs w:val="21"/>
              </w:rPr>
              <w:t>B</w:t>
            </w:r>
            <w:r>
              <w:rPr>
                <w:kern w:val="0"/>
                <w:szCs w:val="21"/>
              </w:rPr>
              <w:t>S</w:t>
            </w:r>
          </w:p>
        </w:tc>
        <w:tc>
          <w:tcPr>
            <w:tcW w:w="1061" w:type="dxa"/>
            <w:vAlign w:val="center"/>
          </w:tcPr>
          <w:p>
            <w:pPr>
              <w:jc w:val="center"/>
              <w:rPr>
                <w:szCs w:val="21"/>
              </w:rPr>
            </w:pPr>
            <w:r>
              <w:rPr>
                <w:rFonts w:hint="eastAsia"/>
                <w:szCs w:val="21"/>
              </w:rPr>
              <w:t>1</w:t>
            </w:r>
          </w:p>
        </w:tc>
        <w:tc>
          <w:tcPr>
            <w:tcW w:w="1250" w:type="dxa"/>
            <w:gridSpan w:val="3"/>
            <w:vAlign w:val="top"/>
          </w:tcPr>
          <w:p>
            <w:pPr>
              <w:jc w:val="center"/>
              <w:rPr>
                <w:szCs w:val="21"/>
              </w:rPr>
            </w:pPr>
            <w:r>
              <w:rPr>
                <w:rFonts w:hint="eastAsia"/>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14</w:t>
            </w:r>
          </w:p>
        </w:tc>
        <w:tc>
          <w:tcPr>
            <w:tcW w:w="3132" w:type="dxa"/>
            <w:gridSpan w:val="4"/>
            <w:vAlign w:val="center"/>
          </w:tcPr>
          <w:p>
            <w:pPr>
              <w:jc w:val="center"/>
              <w:rPr>
                <w:kern w:val="0"/>
                <w:szCs w:val="21"/>
              </w:rPr>
            </w:pPr>
            <w:r>
              <w:rPr>
                <w:rFonts w:hAnsi="宋体"/>
                <w:kern w:val="0"/>
                <w:szCs w:val="21"/>
              </w:rPr>
              <w:t>农药残毒速测仪</w:t>
            </w:r>
          </w:p>
        </w:tc>
        <w:tc>
          <w:tcPr>
            <w:tcW w:w="1518" w:type="dxa"/>
            <w:gridSpan w:val="2"/>
            <w:vAlign w:val="center"/>
          </w:tcPr>
          <w:p>
            <w:pPr>
              <w:jc w:val="center"/>
              <w:rPr>
                <w:rFonts w:hAnsi="宋体"/>
                <w:kern w:val="0"/>
                <w:szCs w:val="21"/>
              </w:rPr>
            </w:pPr>
            <w:r>
              <w:rPr>
                <w:kern w:val="0"/>
                <w:szCs w:val="21"/>
              </w:rPr>
              <w:t>RP508</w:t>
            </w:r>
          </w:p>
        </w:tc>
        <w:tc>
          <w:tcPr>
            <w:tcW w:w="1061" w:type="dxa"/>
            <w:vAlign w:val="center"/>
          </w:tcPr>
          <w:p>
            <w:pPr>
              <w:jc w:val="center"/>
              <w:rPr>
                <w:szCs w:val="21"/>
              </w:rPr>
            </w:pPr>
            <w:r>
              <w:rPr>
                <w:rFonts w:hint="eastAsia"/>
                <w:szCs w:val="21"/>
              </w:rPr>
              <w:t>1</w:t>
            </w:r>
          </w:p>
        </w:tc>
        <w:tc>
          <w:tcPr>
            <w:tcW w:w="1250" w:type="dxa"/>
            <w:gridSpan w:val="3"/>
            <w:vAlign w:val="top"/>
          </w:tcPr>
          <w:p>
            <w:pPr>
              <w:jc w:val="center"/>
              <w:rPr>
                <w:szCs w:val="21"/>
              </w:rPr>
            </w:pPr>
            <w:r>
              <w:rPr>
                <w:rFonts w:hint="eastAsia"/>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15</w:t>
            </w:r>
          </w:p>
        </w:tc>
        <w:tc>
          <w:tcPr>
            <w:tcW w:w="3132" w:type="dxa"/>
            <w:gridSpan w:val="4"/>
            <w:vAlign w:val="center"/>
          </w:tcPr>
          <w:p>
            <w:pPr>
              <w:jc w:val="center"/>
              <w:rPr>
                <w:kern w:val="0"/>
                <w:szCs w:val="21"/>
              </w:rPr>
            </w:pPr>
            <w:r>
              <w:rPr>
                <w:rFonts w:hint="eastAsia" w:ascii="宋体" w:hAnsi="宋体" w:cs="宋体"/>
                <w:color w:val="000000"/>
                <w:sz w:val="24"/>
              </w:rPr>
              <w:t>PH计</w:t>
            </w:r>
          </w:p>
        </w:tc>
        <w:tc>
          <w:tcPr>
            <w:tcW w:w="1518" w:type="dxa"/>
            <w:gridSpan w:val="2"/>
            <w:vAlign w:val="center"/>
          </w:tcPr>
          <w:p>
            <w:pPr>
              <w:jc w:val="center"/>
              <w:rPr>
                <w:rFonts w:hAnsi="宋体"/>
                <w:kern w:val="0"/>
                <w:szCs w:val="21"/>
              </w:rPr>
            </w:pPr>
            <w:r>
              <w:rPr>
                <w:rFonts w:hint="eastAsia"/>
                <w:kern w:val="0"/>
                <w:szCs w:val="21"/>
              </w:rPr>
              <w:t>PB-10</w:t>
            </w:r>
          </w:p>
        </w:tc>
        <w:tc>
          <w:tcPr>
            <w:tcW w:w="1061" w:type="dxa"/>
            <w:vAlign w:val="center"/>
          </w:tcPr>
          <w:p>
            <w:pPr>
              <w:jc w:val="center"/>
              <w:rPr>
                <w:szCs w:val="21"/>
              </w:rPr>
            </w:pPr>
            <w:r>
              <w:rPr>
                <w:rFonts w:hint="eastAsia"/>
                <w:szCs w:val="21"/>
              </w:rPr>
              <w:t>8</w:t>
            </w:r>
          </w:p>
        </w:tc>
        <w:tc>
          <w:tcPr>
            <w:tcW w:w="1250" w:type="dxa"/>
            <w:gridSpan w:val="3"/>
            <w:vAlign w:val="top"/>
          </w:tcPr>
          <w:p>
            <w:pPr>
              <w:jc w:val="center"/>
              <w:rPr>
                <w:szCs w:val="21"/>
              </w:rPr>
            </w:pPr>
            <w:r>
              <w:rPr>
                <w:rFonts w:hint="eastAsia"/>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16</w:t>
            </w:r>
          </w:p>
        </w:tc>
        <w:tc>
          <w:tcPr>
            <w:tcW w:w="3132" w:type="dxa"/>
            <w:gridSpan w:val="4"/>
            <w:vAlign w:val="center"/>
          </w:tcPr>
          <w:p>
            <w:pPr>
              <w:jc w:val="center"/>
              <w:rPr>
                <w:kern w:val="0"/>
                <w:szCs w:val="21"/>
              </w:rPr>
            </w:pPr>
            <w:r>
              <w:rPr>
                <w:rFonts w:hint="eastAsia"/>
                <w:kern w:val="0"/>
                <w:szCs w:val="21"/>
              </w:rPr>
              <w:t>电烤箱</w:t>
            </w:r>
          </w:p>
        </w:tc>
        <w:tc>
          <w:tcPr>
            <w:tcW w:w="1518" w:type="dxa"/>
            <w:gridSpan w:val="2"/>
            <w:vAlign w:val="center"/>
          </w:tcPr>
          <w:p>
            <w:pPr>
              <w:jc w:val="center"/>
              <w:rPr>
                <w:rFonts w:hAnsi="宋体"/>
                <w:kern w:val="0"/>
                <w:szCs w:val="21"/>
              </w:rPr>
            </w:pPr>
            <w:r>
              <w:rPr>
                <w:rFonts w:hint="eastAsia" w:hAnsi="宋体"/>
                <w:kern w:val="0"/>
                <w:szCs w:val="21"/>
              </w:rPr>
              <w:t>YXE-4</w:t>
            </w:r>
          </w:p>
        </w:tc>
        <w:tc>
          <w:tcPr>
            <w:tcW w:w="1061" w:type="dxa"/>
            <w:vAlign w:val="center"/>
          </w:tcPr>
          <w:p>
            <w:pPr>
              <w:jc w:val="center"/>
              <w:rPr>
                <w:szCs w:val="21"/>
              </w:rPr>
            </w:pPr>
            <w:r>
              <w:rPr>
                <w:rFonts w:hint="eastAsia"/>
                <w:szCs w:val="21"/>
              </w:rPr>
              <w:t>1</w:t>
            </w:r>
          </w:p>
        </w:tc>
        <w:tc>
          <w:tcPr>
            <w:tcW w:w="1250" w:type="dxa"/>
            <w:gridSpan w:val="3"/>
            <w:vAlign w:val="center"/>
          </w:tcPr>
          <w:p>
            <w:pPr>
              <w:jc w:val="center"/>
              <w:rPr>
                <w:szCs w:val="21"/>
              </w:rPr>
            </w:pPr>
            <w:r>
              <w:rPr>
                <w:rFonts w:hint="eastAsia"/>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17</w:t>
            </w:r>
          </w:p>
        </w:tc>
        <w:tc>
          <w:tcPr>
            <w:tcW w:w="3132" w:type="dxa"/>
            <w:gridSpan w:val="4"/>
            <w:vAlign w:val="center"/>
          </w:tcPr>
          <w:p>
            <w:pPr>
              <w:jc w:val="center"/>
              <w:rPr>
                <w:kern w:val="0"/>
                <w:szCs w:val="21"/>
              </w:rPr>
            </w:pPr>
            <w:r>
              <w:rPr>
                <w:rFonts w:hint="eastAsia"/>
                <w:kern w:val="0"/>
                <w:szCs w:val="21"/>
              </w:rPr>
              <w:t>醒发箱</w:t>
            </w:r>
          </w:p>
        </w:tc>
        <w:tc>
          <w:tcPr>
            <w:tcW w:w="1518" w:type="dxa"/>
            <w:gridSpan w:val="2"/>
            <w:vAlign w:val="center"/>
          </w:tcPr>
          <w:p>
            <w:pPr>
              <w:jc w:val="center"/>
              <w:rPr>
                <w:rFonts w:hAnsi="宋体"/>
                <w:kern w:val="0"/>
                <w:szCs w:val="21"/>
              </w:rPr>
            </w:pPr>
            <w:r>
              <w:rPr>
                <w:rFonts w:hAnsi="宋体"/>
                <w:kern w:val="0"/>
                <w:szCs w:val="21"/>
              </w:rPr>
              <w:t>WFF-13A</w:t>
            </w:r>
          </w:p>
        </w:tc>
        <w:tc>
          <w:tcPr>
            <w:tcW w:w="1061" w:type="dxa"/>
            <w:vAlign w:val="center"/>
          </w:tcPr>
          <w:p>
            <w:pPr>
              <w:jc w:val="center"/>
              <w:rPr>
                <w:szCs w:val="21"/>
              </w:rPr>
            </w:pPr>
            <w:r>
              <w:rPr>
                <w:rFonts w:hint="eastAsia"/>
                <w:szCs w:val="21"/>
              </w:rPr>
              <w:t>1</w:t>
            </w:r>
          </w:p>
        </w:tc>
        <w:tc>
          <w:tcPr>
            <w:tcW w:w="1250" w:type="dxa"/>
            <w:gridSpan w:val="3"/>
            <w:vAlign w:val="center"/>
          </w:tcPr>
          <w:p>
            <w:pPr>
              <w:jc w:val="center"/>
              <w:rPr>
                <w:szCs w:val="21"/>
              </w:rPr>
            </w:pPr>
            <w:r>
              <w:rPr>
                <w:rFonts w:hint="eastAsia"/>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18</w:t>
            </w:r>
          </w:p>
        </w:tc>
        <w:tc>
          <w:tcPr>
            <w:tcW w:w="3132" w:type="dxa"/>
            <w:gridSpan w:val="4"/>
            <w:vAlign w:val="center"/>
          </w:tcPr>
          <w:p>
            <w:pPr>
              <w:jc w:val="center"/>
              <w:rPr>
                <w:kern w:val="0"/>
                <w:szCs w:val="21"/>
              </w:rPr>
            </w:pPr>
            <w:r>
              <w:rPr>
                <w:rFonts w:hint="eastAsia"/>
                <w:kern w:val="0"/>
                <w:szCs w:val="21"/>
              </w:rPr>
              <w:t>和面机</w:t>
            </w:r>
          </w:p>
        </w:tc>
        <w:tc>
          <w:tcPr>
            <w:tcW w:w="1518" w:type="dxa"/>
            <w:gridSpan w:val="2"/>
            <w:vAlign w:val="center"/>
          </w:tcPr>
          <w:p>
            <w:pPr>
              <w:widowControl/>
              <w:spacing w:line="375" w:lineRule="atLeast"/>
              <w:ind w:firstLine="420" w:firstLineChars="200"/>
              <w:jc w:val="left"/>
              <w:rPr>
                <w:rFonts w:hAnsi="宋体"/>
                <w:kern w:val="0"/>
                <w:szCs w:val="21"/>
              </w:rPr>
            </w:pPr>
            <w:r>
              <w:rPr>
                <w:rFonts w:hint="eastAsia" w:hAnsi="宋体"/>
                <w:kern w:val="0"/>
                <w:szCs w:val="21"/>
              </w:rPr>
              <w:t>SM-168S</w:t>
            </w:r>
          </w:p>
        </w:tc>
        <w:tc>
          <w:tcPr>
            <w:tcW w:w="1061" w:type="dxa"/>
            <w:vAlign w:val="center"/>
          </w:tcPr>
          <w:p>
            <w:pPr>
              <w:jc w:val="center"/>
              <w:rPr>
                <w:szCs w:val="21"/>
              </w:rPr>
            </w:pPr>
            <w:r>
              <w:rPr>
                <w:rFonts w:hint="eastAsia"/>
                <w:szCs w:val="21"/>
              </w:rPr>
              <w:t>1</w:t>
            </w:r>
          </w:p>
        </w:tc>
        <w:tc>
          <w:tcPr>
            <w:tcW w:w="1250" w:type="dxa"/>
            <w:gridSpan w:val="3"/>
            <w:vAlign w:val="center"/>
          </w:tcPr>
          <w:p>
            <w:pPr>
              <w:jc w:val="center"/>
              <w:rPr>
                <w:szCs w:val="21"/>
              </w:rPr>
            </w:pPr>
            <w:r>
              <w:rPr>
                <w:rFonts w:hint="eastAsia"/>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19</w:t>
            </w:r>
          </w:p>
        </w:tc>
        <w:tc>
          <w:tcPr>
            <w:tcW w:w="3132" w:type="dxa"/>
            <w:gridSpan w:val="4"/>
            <w:vAlign w:val="center"/>
          </w:tcPr>
          <w:p>
            <w:pPr>
              <w:jc w:val="center"/>
              <w:rPr>
                <w:kern w:val="0"/>
                <w:szCs w:val="21"/>
              </w:rPr>
            </w:pPr>
            <w:r>
              <w:rPr>
                <w:rFonts w:hint="eastAsia"/>
                <w:kern w:val="0"/>
                <w:szCs w:val="21"/>
              </w:rPr>
              <w:t>高剪切分散乳化剂</w:t>
            </w:r>
          </w:p>
        </w:tc>
        <w:tc>
          <w:tcPr>
            <w:tcW w:w="1518" w:type="dxa"/>
            <w:gridSpan w:val="2"/>
            <w:vAlign w:val="center"/>
          </w:tcPr>
          <w:p>
            <w:pPr>
              <w:widowControl/>
              <w:spacing w:line="375" w:lineRule="atLeast"/>
              <w:ind w:firstLine="420" w:firstLineChars="200"/>
              <w:jc w:val="left"/>
              <w:rPr>
                <w:rFonts w:hAnsi="宋体"/>
                <w:kern w:val="0"/>
                <w:szCs w:val="21"/>
              </w:rPr>
            </w:pPr>
            <w:r>
              <w:rPr>
                <w:rFonts w:hAnsi="宋体"/>
                <w:kern w:val="0"/>
                <w:szCs w:val="21"/>
              </w:rPr>
              <w:t>I300</w:t>
            </w:r>
          </w:p>
          <w:p>
            <w:pPr>
              <w:jc w:val="center"/>
              <w:rPr>
                <w:rFonts w:hAnsi="宋体"/>
                <w:kern w:val="0"/>
                <w:szCs w:val="21"/>
              </w:rPr>
            </w:pPr>
          </w:p>
        </w:tc>
        <w:tc>
          <w:tcPr>
            <w:tcW w:w="1061" w:type="dxa"/>
            <w:vAlign w:val="center"/>
          </w:tcPr>
          <w:p>
            <w:pPr>
              <w:jc w:val="center"/>
              <w:rPr>
                <w:szCs w:val="21"/>
              </w:rPr>
            </w:pPr>
            <w:r>
              <w:rPr>
                <w:rFonts w:hint="eastAsia"/>
                <w:szCs w:val="21"/>
              </w:rPr>
              <w:t>1</w:t>
            </w:r>
          </w:p>
        </w:tc>
        <w:tc>
          <w:tcPr>
            <w:tcW w:w="1250" w:type="dxa"/>
            <w:gridSpan w:val="3"/>
            <w:vAlign w:val="top"/>
          </w:tcPr>
          <w:p>
            <w:pPr>
              <w:jc w:val="center"/>
              <w:rPr>
                <w:szCs w:val="21"/>
              </w:rPr>
            </w:pPr>
            <w:r>
              <w:rPr>
                <w:rFonts w:hint="eastAsia"/>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tc>
        <w:tc>
          <w:tcPr>
            <w:tcW w:w="955" w:type="dxa"/>
            <w:vAlign w:val="top"/>
          </w:tcPr>
          <w:p>
            <w:pPr>
              <w:jc w:val="center"/>
              <w:rPr>
                <w:sz w:val="24"/>
              </w:rPr>
            </w:pPr>
            <w:r>
              <w:rPr>
                <w:rFonts w:hint="eastAsia"/>
                <w:sz w:val="24"/>
              </w:rPr>
              <w:t>20</w:t>
            </w:r>
          </w:p>
        </w:tc>
        <w:tc>
          <w:tcPr>
            <w:tcW w:w="3132" w:type="dxa"/>
            <w:gridSpan w:val="4"/>
            <w:vAlign w:val="center"/>
          </w:tcPr>
          <w:p>
            <w:pPr>
              <w:jc w:val="center"/>
              <w:rPr>
                <w:kern w:val="0"/>
                <w:szCs w:val="21"/>
              </w:rPr>
            </w:pPr>
            <w:r>
              <w:rPr>
                <w:rFonts w:hint="eastAsia" w:ascii="宋体" w:hAnsi="宋体" w:cs="宋体"/>
                <w:color w:val="000000"/>
                <w:szCs w:val="21"/>
              </w:rPr>
              <w:t>冷藏柜</w:t>
            </w:r>
          </w:p>
        </w:tc>
        <w:tc>
          <w:tcPr>
            <w:tcW w:w="1518" w:type="dxa"/>
            <w:gridSpan w:val="2"/>
            <w:vAlign w:val="center"/>
          </w:tcPr>
          <w:p>
            <w:pPr>
              <w:jc w:val="center"/>
              <w:rPr>
                <w:rFonts w:hAnsi="宋体"/>
                <w:kern w:val="0"/>
                <w:szCs w:val="21"/>
              </w:rPr>
            </w:pPr>
            <w:r>
              <w:rPr>
                <w:rFonts w:hint="eastAsia" w:hAnsi="宋体"/>
                <w:kern w:val="0"/>
                <w:szCs w:val="21"/>
              </w:rPr>
              <w:t>海尔</w:t>
            </w:r>
          </w:p>
        </w:tc>
        <w:tc>
          <w:tcPr>
            <w:tcW w:w="1061" w:type="dxa"/>
            <w:vAlign w:val="center"/>
          </w:tcPr>
          <w:p>
            <w:pPr>
              <w:jc w:val="center"/>
              <w:rPr>
                <w:szCs w:val="21"/>
              </w:rPr>
            </w:pPr>
            <w:r>
              <w:rPr>
                <w:rFonts w:hint="eastAsia"/>
                <w:szCs w:val="21"/>
              </w:rPr>
              <w:t>2</w:t>
            </w:r>
          </w:p>
        </w:tc>
        <w:tc>
          <w:tcPr>
            <w:tcW w:w="1250" w:type="dxa"/>
            <w:gridSpan w:val="3"/>
            <w:vAlign w:val="top"/>
          </w:tcPr>
          <w:p>
            <w:pPr>
              <w:jc w:val="center"/>
              <w:rPr>
                <w:szCs w:val="21"/>
              </w:rPr>
            </w:pPr>
            <w:r>
              <w:rPr>
                <w:rFonts w:hint="eastAsia"/>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restart"/>
            <w:vAlign w:val="center"/>
          </w:tcPr>
          <w:p>
            <w:pPr>
              <w:jc w:val="center"/>
            </w:pPr>
            <w:r>
              <w:rPr>
                <w:rFonts w:hint="eastAsia"/>
                <w:sz w:val="24"/>
              </w:rPr>
              <w:t>专业</w:t>
            </w:r>
            <w:r>
              <w:rPr>
                <w:sz w:val="24"/>
              </w:rPr>
              <w:t>实习实训基地情况</w:t>
            </w:r>
          </w:p>
        </w:tc>
        <w:tc>
          <w:tcPr>
            <w:tcW w:w="955" w:type="dxa"/>
            <w:tcBorders>
              <w:top w:val="single" w:color="auto" w:sz="4" w:space="0"/>
            </w:tcBorders>
            <w:vAlign w:val="center"/>
          </w:tcPr>
          <w:p>
            <w:pPr>
              <w:jc w:val="center"/>
              <w:rPr>
                <w:sz w:val="24"/>
              </w:rPr>
            </w:pPr>
            <w:r>
              <w:rPr>
                <w:rFonts w:hint="eastAsia"/>
                <w:sz w:val="24"/>
              </w:rPr>
              <w:t>序号</w:t>
            </w:r>
          </w:p>
        </w:tc>
        <w:tc>
          <w:tcPr>
            <w:tcW w:w="3132" w:type="dxa"/>
            <w:gridSpan w:val="4"/>
            <w:tcBorders>
              <w:top w:val="single" w:color="auto" w:sz="4" w:space="0"/>
            </w:tcBorders>
            <w:vAlign w:val="center"/>
          </w:tcPr>
          <w:p>
            <w:pPr>
              <w:jc w:val="center"/>
              <w:rPr>
                <w:sz w:val="24"/>
              </w:rPr>
            </w:pPr>
            <w:r>
              <w:rPr>
                <w:rFonts w:hint="eastAsia"/>
                <w:sz w:val="24"/>
              </w:rPr>
              <w:t>实训基地名称</w:t>
            </w:r>
          </w:p>
        </w:tc>
        <w:tc>
          <w:tcPr>
            <w:tcW w:w="1518" w:type="dxa"/>
            <w:gridSpan w:val="2"/>
            <w:tcBorders>
              <w:top w:val="single" w:color="auto" w:sz="4" w:space="0"/>
            </w:tcBorders>
            <w:vAlign w:val="center"/>
          </w:tcPr>
          <w:p>
            <w:pPr>
              <w:jc w:val="center"/>
              <w:rPr>
                <w:sz w:val="24"/>
              </w:rPr>
            </w:pPr>
            <w:r>
              <w:rPr>
                <w:rFonts w:hint="eastAsia"/>
                <w:sz w:val="24"/>
              </w:rPr>
              <w:t>合作</w:t>
            </w:r>
            <w:r>
              <w:rPr>
                <w:sz w:val="24"/>
              </w:rPr>
              <w:t>单位</w:t>
            </w:r>
          </w:p>
        </w:tc>
        <w:tc>
          <w:tcPr>
            <w:tcW w:w="1061" w:type="dxa"/>
            <w:tcBorders>
              <w:top w:val="single" w:color="auto" w:sz="4" w:space="0"/>
            </w:tcBorders>
            <w:vAlign w:val="center"/>
          </w:tcPr>
          <w:p>
            <w:pPr>
              <w:jc w:val="center"/>
              <w:rPr>
                <w:sz w:val="24"/>
              </w:rPr>
            </w:pPr>
            <w:r>
              <w:rPr>
                <w:rFonts w:hint="eastAsia"/>
                <w:sz w:val="24"/>
              </w:rPr>
              <w:t>校</w:t>
            </w:r>
            <w:r>
              <w:rPr>
                <w:sz w:val="24"/>
              </w:rPr>
              <w:t>内</w:t>
            </w:r>
            <w:r>
              <w:rPr>
                <w:rFonts w:hint="eastAsia" w:ascii="黑体" w:hAnsi="黑体" w:eastAsia="黑体"/>
                <w:b/>
                <w:sz w:val="24"/>
              </w:rPr>
              <w:t>/</w:t>
            </w:r>
            <w:r>
              <w:rPr>
                <w:sz w:val="24"/>
              </w:rPr>
              <w:t>外</w:t>
            </w:r>
          </w:p>
        </w:tc>
        <w:tc>
          <w:tcPr>
            <w:tcW w:w="1250" w:type="dxa"/>
            <w:gridSpan w:val="3"/>
            <w:tcBorders>
              <w:top w:val="single" w:color="auto" w:sz="4" w:space="0"/>
            </w:tcBorders>
            <w:vAlign w:val="center"/>
          </w:tcPr>
          <w:p>
            <w:pPr>
              <w:rPr>
                <w:sz w:val="24"/>
              </w:rPr>
            </w:pPr>
            <w:r>
              <w:rPr>
                <w:rFonts w:hint="eastAsia"/>
                <w:sz w:val="24"/>
              </w:rPr>
              <w:t>实训</w:t>
            </w:r>
            <w:r>
              <w:rPr>
                <w:sz w:val="24"/>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pPr>
              <w:rPr>
                <w:color w:val="FF0000"/>
              </w:rPr>
            </w:pPr>
          </w:p>
        </w:tc>
        <w:tc>
          <w:tcPr>
            <w:tcW w:w="955" w:type="dxa"/>
            <w:vAlign w:val="top"/>
          </w:tcPr>
          <w:p>
            <w:pPr>
              <w:jc w:val="center"/>
              <w:rPr>
                <w:kern w:val="0"/>
                <w:szCs w:val="21"/>
              </w:rPr>
            </w:pPr>
            <w:r>
              <w:rPr>
                <w:rFonts w:hint="eastAsia"/>
                <w:kern w:val="0"/>
                <w:szCs w:val="21"/>
              </w:rPr>
              <w:t>1</w:t>
            </w:r>
          </w:p>
        </w:tc>
        <w:tc>
          <w:tcPr>
            <w:tcW w:w="3132" w:type="dxa"/>
            <w:gridSpan w:val="4"/>
            <w:vAlign w:val="top"/>
          </w:tcPr>
          <w:p>
            <w:pPr>
              <w:rPr>
                <w:kern w:val="0"/>
                <w:szCs w:val="21"/>
              </w:rPr>
            </w:pPr>
            <w:r>
              <w:rPr>
                <w:rFonts w:hint="eastAsia"/>
                <w:kern w:val="0"/>
                <w:szCs w:val="21"/>
              </w:rPr>
              <w:t>融通食品坊</w:t>
            </w:r>
          </w:p>
        </w:tc>
        <w:tc>
          <w:tcPr>
            <w:tcW w:w="1518" w:type="dxa"/>
            <w:gridSpan w:val="2"/>
            <w:vAlign w:val="top"/>
          </w:tcPr>
          <w:p>
            <w:pPr>
              <w:rPr>
                <w:kern w:val="0"/>
                <w:szCs w:val="21"/>
              </w:rPr>
            </w:pPr>
            <w:r>
              <w:rPr>
                <w:kern w:val="0"/>
                <w:szCs w:val="21"/>
              </w:rPr>
              <w:t>无</w:t>
            </w:r>
          </w:p>
        </w:tc>
        <w:tc>
          <w:tcPr>
            <w:tcW w:w="1061" w:type="dxa"/>
            <w:vAlign w:val="top"/>
          </w:tcPr>
          <w:p>
            <w:pPr>
              <w:rPr>
                <w:kern w:val="0"/>
                <w:szCs w:val="21"/>
              </w:rPr>
            </w:pPr>
            <w:r>
              <w:rPr>
                <w:kern w:val="0"/>
                <w:szCs w:val="21"/>
              </w:rPr>
              <w:t>校内</w:t>
            </w:r>
          </w:p>
        </w:tc>
        <w:tc>
          <w:tcPr>
            <w:tcW w:w="1250" w:type="dxa"/>
            <w:gridSpan w:val="3"/>
            <w:vAlign w:val="top"/>
          </w:tcPr>
          <w:p>
            <w:pPr>
              <w:rPr>
                <w:kern w:val="0"/>
                <w:szCs w:val="21"/>
              </w:rPr>
            </w:pPr>
            <w:r>
              <w:rPr>
                <w:rFonts w:hint="eastAsia"/>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pPr>
              <w:rPr>
                <w:color w:val="FF0000"/>
              </w:rPr>
            </w:pPr>
          </w:p>
        </w:tc>
        <w:tc>
          <w:tcPr>
            <w:tcW w:w="955" w:type="dxa"/>
            <w:vAlign w:val="top"/>
          </w:tcPr>
          <w:p>
            <w:pPr>
              <w:jc w:val="center"/>
              <w:rPr>
                <w:kern w:val="0"/>
                <w:szCs w:val="21"/>
              </w:rPr>
            </w:pPr>
            <w:r>
              <w:rPr>
                <w:rFonts w:hint="eastAsia"/>
                <w:kern w:val="0"/>
                <w:szCs w:val="21"/>
              </w:rPr>
              <w:t>2</w:t>
            </w:r>
          </w:p>
        </w:tc>
        <w:tc>
          <w:tcPr>
            <w:tcW w:w="3132" w:type="dxa"/>
            <w:gridSpan w:val="4"/>
            <w:vAlign w:val="top"/>
          </w:tcPr>
          <w:p>
            <w:pPr>
              <w:rPr>
                <w:kern w:val="0"/>
                <w:szCs w:val="21"/>
              </w:rPr>
            </w:pPr>
            <w:r>
              <w:rPr>
                <w:rFonts w:hint="eastAsia"/>
                <w:kern w:val="0"/>
                <w:szCs w:val="21"/>
              </w:rPr>
              <w:t>原子吸收室</w:t>
            </w:r>
          </w:p>
        </w:tc>
        <w:tc>
          <w:tcPr>
            <w:tcW w:w="1518" w:type="dxa"/>
            <w:gridSpan w:val="2"/>
            <w:vAlign w:val="top"/>
          </w:tcPr>
          <w:p>
            <w:pPr>
              <w:rPr>
                <w:kern w:val="0"/>
                <w:szCs w:val="21"/>
              </w:rPr>
            </w:pPr>
            <w:r>
              <w:rPr>
                <w:kern w:val="0"/>
                <w:szCs w:val="21"/>
              </w:rPr>
              <w:t>无</w:t>
            </w:r>
          </w:p>
        </w:tc>
        <w:tc>
          <w:tcPr>
            <w:tcW w:w="1061" w:type="dxa"/>
            <w:vAlign w:val="top"/>
          </w:tcPr>
          <w:p>
            <w:pPr>
              <w:rPr>
                <w:kern w:val="0"/>
                <w:szCs w:val="21"/>
              </w:rPr>
            </w:pPr>
            <w:r>
              <w:rPr>
                <w:kern w:val="0"/>
                <w:szCs w:val="21"/>
              </w:rPr>
              <w:t>校内</w:t>
            </w:r>
          </w:p>
        </w:tc>
        <w:tc>
          <w:tcPr>
            <w:tcW w:w="1250" w:type="dxa"/>
            <w:gridSpan w:val="3"/>
            <w:vAlign w:val="top"/>
          </w:tcPr>
          <w:p>
            <w:pPr>
              <w:rPr>
                <w:kern w:val="0"/>
                <w:szCs w:val="21"/>
              </w:rPr>
            </w:pPr>
            <w:r>
              <w:rPr>
                <w:rFonts w:hint="eastAsia"/>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pPr>
              <w:rPr>
                <w:color w:val="FF0000"/>
              </w:rPr>
            </w:pPr>
          </w:p>
        </w:tc>
        <w:tc>
          <w:tcPr>
            <w:tcW w:w="955" w:type="dxa"/>
            <w:vAlign w:val="top"/>
          </w:tcPr>
          <w:p>
            <w:pPr>
              <w:jc w:val="center"/>
              <w:rPr>
                <w:kern w:val="0"/>
                <w:szCs w:val="21"/>
              </w:rPr>
            </w:pPr>
            <w:r>
              <w:rPr>
                <w:rFonts w:hint="eastAsia"/>
                <w:kern w:val="0"/>
                <w:szCs w:val="21"/>
              </w:rPr>
              <w:t>3</w:t>
            </w:r>
          </w:p>
        </w:tc>
        <w:tc>
          <w:tcPr>
            <w:tcW w:w="3132" w:type="dxa"/>
            <w:gridSpan w:val="4"/>
            <w:vAlign w:val="top"/>
          </w:tcPr>
          <w:p>
            <w:pPr>
              <w:rPr>
                <w:kern w:val="0"/>
                <w:szCs w:val="21"/>
              </w:rPr>
            </w:pPr>
            <w:r>
              <w:rPr>
                <w:rFonts w:hint="eastAsia"/>
                <w:kern w:val="0"/>
                <w:szCs w:val="21"/>
              </w:rPr>
              <w:t>焙烤中心</w:t>
            </w:r>
          </w:p>
        </w:tc>
        <w:tc>
          <w:tcPr>
            <w:tcW w:w="1518" w:type="dxa"/>
            <w:gridSpan w:val="2"/>
            <w:vAlign w:val="top"/>
          </w:tcPr>
          <w:p>
            <w:pPr>
              <w:rPr>
                <w:kern w:val="0"/>
                <w:szCs w:val="21"/>
              </w:rPr>
            </w:pPr>
            <w:r>
              <w:rPr>
                <w:kern w:val="0"/>
                <w:szCs w:val="21"/>
              </w:rPr>
              <w:t>无</w:t>
            </w:r>
          </w:p>
        </w:tc>
        <w:tc>
          <w:tcPr>
            <w:tcW w:w="1061" w:type="dxa"/>
            <w:vAlign w:val="top"/>
          </w:tcPr>
          <w:p>
            <w:pPr>
              <w:rPr>
                <w:kern w:val="0"/>
                <w:szCs w:val="21"/>
              </w:rPr>
            </w:pPr>
            <w:r>
              <w:rPr>
                <w:kern w:val="0"/>
                <w:szCs w:val="21"/>
              </w:rPr>
              <w:t>校内</w:t>
            </w:r>
          </w:p>
        </w:tc>
        <w:tc>
          <w:tcPr>
            <w:tcW w:w="1250" w:type="dxa"/>
            <w:gridSpan w:val="3"/>
            <w:vAlign w:val="top"/>
          </w:tcPr>
          <w:p>
            <w:pPr>
              <w:rPr>
                <w:kern w:val="0"/>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pPr>
              <w:rPr>
                <w:color w:val="FF0000"/>
              </w:rPr>
            </w:pPr>
          </w:p>
        </w:tc>
        <w:tc>
          <w:tcPr>
            <w:tcW w:w="955" w:type="dxa"/>
            <w:vAlign w:val="top"/>
          </w:tcPr>
          <w:p>
            <w:pPr>
              <w:jc w:val="center"/>
              <w:rPr>
                <w:kern w:val="0"/>
                <w:szCs w:val="21"/>
              </w:rPr>
            </w:pPr>
            <w:r>
              <w:rPr>
                <w:rFonts w:hint="eastAsia"/>
                <w:kern w:val="0"/>
                <w:szCs w:val="21"/>
              </w:rPr>
              <w:t>4</w:t>
            </w:r>
          </w:p>
        </w:tc>
        <w:tc>
          <w:tcPr>
            <w:tcW w:w="3132" w:type="dxa"/>
            <w:gridSpan w:val="4"/>
            <w:vAlign w:val="top"/>
          </w:tcPr>
          <w:p>
            <w:pPr>
              <w:rPr>
                <w:kern w:val="0"/>
                <w:szCs w:val="21"/>
              </w:rPr>
            </w:pPr>
            <w:r>
              <w:rPr>
                <w:rFonts w:hint="eastAsia"/>
                <w:kern w:val="0"/>
                <w:szCs w:val="21"/>
              </w:rPr>
              <w:t>理化分析实训室</w:t>
            </w:r>
          </w:p>
        </w:tc>
        <w:tc>
          <w:tcPr>
            <w:tcW w:w="1518" w:type="dxa"/>
            <w:gridSpan w:val="2"/>
            <w:vAlign w:val="top"/>
          </w:tcPr>
          <w:p>
            <w:pPr>
              <w:rPr>
                <w:kern w:val="0"/>
                <w:szCs w:val="21"/>
              </w:rPr>
            </w:pPr>
            <w:r>
              <w:rPr>
                <w:kern w:val="0"/>
                <w:szCs w:val="21"/>
              </w:rPr>
              <w:t>无</w:t>
            </w:r>
          </w:p>
        </w:tc>
        <w:tc>
          <w:tcPr>
            <w:tcW w:w="1061" w:type="dxa"/>
            <w:vAlign w:val="top"/>
          </w:tcPr>
          <w:p>
            <w:pPr>
              <w:rPr>
                <w:kern w:val="0"/>
                <w:szCs w:val="21"/>
              </w:rPr>
            </w:pPr>
            <w:r>
              <w:rPr>
                <w:kern w:val="0"/>
                <w:szCs w:val="21"/>
              </w:rPr>
              <w:t>校内</w:t>
            </w:r>
          </w:p>
        </w:tc>
        <w:tc>
          <w:tcPr>
            <w:tcW w:w="1250" w:type="dxa"/>
            <w:gridSpan w:val="3"/>
            <w:vAlign w:val="top"/>
          </w:tcPr>
          <w:p>
            <w:pPr>
              <w:rPr>
                <w:kern w:val="0"/>
                <w:szCs w:val="21"/>
              </w:rPr>
            </w:pPr>
            <w:r>
              <w:rPr>
                <w:rFonts w:hint="eastAsia"/>
                <w:kern w:val="0"/>
                <w:szCs w:val="21"/>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pPr>
              <w:rPr>
                <w:color w:val="FF0000"/>
              </w:rPr>
            </w:pPr>
          </w:p>
        </w:tc>
        <w:tc>
          <w:tcPr>
            <w:tcW w:w="955" w:type="dxa"/>
            <w:vAlign w:val="top"/>
          </w:tcPr>
          <w:p>
            <w:pPr>
              <w:jc w:val="center"/>
              <w:rPr>
                <w:kern w:val="0"/>
                <w:szCs w:val="21"/>
              </w:rPr>
            </w:pPr>
            <w:r>
              <w:rPr>
                <w:rFonts w:hint="eastAsia"/>
                <w:kern w:val="0"/>
                <w:szCs w:val="21"/>
              </w:rPr>
              <w:t>5</w:t>
            </w:r>
          </w:p>
        </w:tc>
        <w:tc>
          <w:tcPr>
            <w:tcW w:w="3132" w:type="dxa"/>
            <w:gridSpan w:val="4"/>
            <w:vAlign w:val="top"/>
          </w:tcPr>
          <w:p>
            <w:pPr>
              <w:rPr>
                <w:kern w:val="0"/>
                <w:szCs w:val="21"/>
              </w:rPr>
            </w:pPr>
            <w:r>
              <w:rPr>
                <w:rFonts w:hint="eastAsia"/>
                <w:kern w:val="0"/>
                <w:szCs w:val="21"/>
              </w:rPr>
              <w:t>理化分析准备室</w:t>
            </w:r>
          </w:p>
        </w:tc>
        <w:tc>
          <w:tcPr>
            <w:tcW w:w="1518" w:type="dxa"/>
            <w:gridSpan w:val="2"/>
            <w:vAlign w:val="top"/>
          </w:tcPr>
          <w:p>
            <w:pPr>
              <w:rPr>
                <w:kern w:val="0"/>
                <w:szCs w:val="21"/>
              </w:rPr>
            </w:pPr>
            <w:r>
              <w:rPr>
                <w:kern w:val="0"/>
                <w:szCs w:val="21"/>
              </w:rPr>
              <w:t>无</w:t>
            </w:r>
          </w:p>
        </w:tc>
        <w:tc>
          <w:tcPr>
            <w:tcW w:w="1061" w:type="dxa"/>
            <w:vAlign w:val="top"/>
          </w:tcPr>
          <w:p>
            <w:pPr>
              <w:rPr>
                <w:kern w:val="0"/>
                <w:szCs w:val="21"/>
              </w:rPr>
            </w:pPr>
            <w:r>
              <w:rPr>
                <w:kern w:val="0"/>
                <w:szCs w:val="21"/>
              </w:rPr>
              <w:t>校内</w:t>
            </w:r>
          </w:p>
        </w:tc>
        <w:tc>
          <w:tcPr>
            <w:tcW w:w="1250" w:type="dxa"/>
            <w:gridSpan w:val="3"/>
            <w:vAlign w:val="top"/>
          </w:tcPr>
          <w:p>
            <w:pPr>
              <w:rPr>
                <w:kern w:val="0"/>
                <w:szCs w:val="21"/>
              </w:rPr>
            </w:pPr>
            <w:r>
              <w:rPr>
                <w:rFonts w:hint="eastAsia"/>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pPr>
              <w:rPr>
                <w:color w:val="FF0000"/>
              </w:rPr>
            </w:pPr>
          </w:p>
        </w:tc>
        <w:tc>
          <w:tcPr>
            <w:tcW w:w="955" w:type="dxa"/>
            <w:vAlign w:val="top"/>
          </w:tcPr>
          <w:p>
            <w:pPr>
              <w:jc w:val="center"/>
              <w:rPr>
                <w:rFonts w:hint="eastAsia"/>
                <w:kern w:val="0"/>
                <w:szCs w:val="21"/>
              </w:rPr>
            </w:pPr>
            <w:r>
              <w:rPr>
                <w:rFonts w:hint="eastAsia"/>
                <w:kern w:val="0"/>
                <w:szCs w:val="21"/>
              </w:rPr>
              <w:t>6</w:t>
            </w:r>
          </w:p>
        </w:tc>
        <w:tc>
          <w:tcPr>
            <w:tcW w:w="3132" w:type="dxa"/>
            <w:gridSpan w:val="4"/>
            <w:vAlign w:val="top"/>
          </w:tcPr>
          <w:p>
            <w:pPr>
              <w:rPr>
                <w:kern w:val="0"/>
                <w:szCs w:val="21"/>
              </w:rPr>
            </w:pPr>
            <w:r>
              <w:rPr>
                <w:rFonts w:hint="eastAsia"/>
                <w:kern w:val="0"/>
                <w:szCs w:val="21"/>
              </w:rPr>
              <w:t>茶艺室</w:t>
            </w:r>
          </w:p>
        </w:tc>
        <w:tc>
          <w:tcPr>
            <w:tcW w:w="1518" w:type="dxa"/>
            <w:gridSpan w:val="2"/>
            <w:vAlign w:val="top"/>
          </w:tcPr>
          <w:p>
            <w:pPr>
              <w:rPr>
                <w:kern w:val="0"/>
                <w:szCs w:val="21"/>
              </w:rPr>
            </w:pPr>
            <w:r>
              <w:rPr>
                <w:kern w:val="0"/>
                <w:szCs w:val="21"/>
              </w:rPr>
              <w:t>无</w:t>
            </w:r>
          </w:p>
        </w:tc>
        <w:tc>
          <w:tcPr>
            <w:tcW w:w="1061" w:type="dxa"/>
            <w:vAlign w:val="top"/>
          </w:tcPr>
          <w:p>
            <w:pPr>
              <w:rPr>
                <w:kern w:val="0"/>
                <w:szCs w:val="21"/>
              </w:rPr>
            </w:pPr>
            <w:r>
              <w:rPr>
                <w:kern w:val="0"/>
                <w:szCs w:val="21"/>
              </w:rPr>
              <w:t>校内</w:t>
            </w:r>
          </w:p>
        </w:tc>
        <w:tc>
          <w:tcPr>
            <w:tcW w:w="1250" w:type="dxa"/>
            <w:gridSpan w:val="3"/>
            <w:vAlign w:val="top"/>
          </w:tcPr>
          <w:p>
            <w:pPr>
              <w:rPr>
                <w:kern w:val="0"/>
                <w:szCs w:val="21"/>
              </w:rPr>
            </w:pPr>
            <w:r>
              <w:rPr>
                <w:rFonts w:hint="eastAsia"/>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pPr>
              <w:rPr>
                <w:color w:val="FF0000"/>
              </w:rPr>
            </w:pPr>
          </w:p>
        </w:tc>
        <w:tc>
          <w:tcPr>
            <w:tcW w:w="955" w:type="dxa"/>
            <w:vAlign w:val="top"/>
          </w:tcPr>
          <w:p>
            <w:pPr>
              <w:jc w:val="center"/>
              <w:rPr>
                <w:rFonts w:hint="eastAsia"/>
                <w:kern w:val="0"/>
                <w:szCs w:val="21"/>
              </w:rPr>
            </w:pPr>
            <w:r>
              <w:rPr>
                <w:rFonts w:hint="eastAsia"/>
                <w:kern w:val="0"/>
                <w:szCs w:val="21"/>
              </w:rPr>
              <w:t>7</w:t>
            </w:r>
          </w:p>
        </w:tc>
        <w:tc>
          <w:tcPr>
            <w:tcW w:w="3132" w:type="dxa"/>
            <w:gridSpan w:val="4"/>
            <w:vAlign w:val="top"/>
          </w:tcPr>
          <w:p>
            <w:pPr>
              <w:rPr>
                <w:kern w:val="0"/>
                <w:szCs w:val="21"/>
              </w:rPr>
            </w:pPr>
            <w:r>
              <w:rPr>
                <w:rFonts w:hint="eastAsia"/>
                <w:kern w:val="0"/>
                <w:szCs w:val="21"/>
              </w:rPr>
              <w:t>生物分析实训室</w:t>
            </w:r>
          </w:p>
        </w:tc>
        <w:tc>
          <w:tcPr>
            <w:tcW w:w="1518" w:type="dxa"/>
            <w:gridSpan w:val="2"/>
            <w:vAlign w:val="top"/>
          </w:tcPr>
          <w:p>
            <w:pPr>
              <w:rPr>
                <w:kern w:val="0"/>
                <w:szCs w:val="21"/>
              </w:rPr>
            </w:pPr>
            <w:r>
              <w:rPr>
                <w:kern w:val="0"/>
                <w:szCs w:val="21"/>
              </w:rPr>
              <w:t>无</w:t>
            </w:r>
          </w:p>
        </w:tc>
        <w:tc>
          <w:tcPr>
            <w:tcW w:w="1061" w:type="dxa"/>
            <w:vAlign w:val="top"/>
          </w:tcPr>
          <w:p>
            <w:pPr>
              <w:rPr>
                <w:kern w:val="0"/>
                <w:szCs w:val="21"/>
              </w:rPr>
            </w:pPr>
            <w:r>
              <w:rPr>
                <w:kern w:val="0"/>
                <w:szCs w:val="21"/>
              </w:rPr>
              <w:t>校内</w:t>
            </w:r>
          </w:p>
        </w:tc>
        <w:tc>
          <w:tcPr>
            <w:tcW w:w="1250" w:type="dxa"/>
            <w:gridSpan w:val="3"/>
            <w:vAlign w:val="top"/>
          </w:tcPr>
          <w:p>
            <w:pPr>
              <w:rPr>
                <w:kern w:val="0"/>
                <w:szCs w:val="21"/>
              </w:rPr>
            </w:pPr>
            <w:r>
              <w:rPr>
                <w:rFonts w:hint="eastAsia"/>
                <w:kern w:val="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pPr>
              <w:rPr>
                <w:color w:val="FF0000"/>
              </w:rPr>
            </w:pPr>
          </w:p>
        </w:tc>
        <w:tc>
          <w:tcPr>
            <w:tcW w:w="955" w:type="dxa"/>
            <w:vAlign w:val="top"/>
          </w:tcPr>
          <w:p>
            <w:pPr>
              <w:jc w:val="center"/>
              <w:rPr>
                <w:rFonts w:hint="eastAsia"/>
                <w:kern w:val="0"/>
                <w:szCs w:val="21"/>
              </w:rPr>
            </w:pPr>
            <w:r>
              <w:rPr>
                <w:rFonts w:hint="eastAsia"/>
                <w:kern w:val="0"/>
                <w:szCs w:val="21"/>
              </w:rPr>
              <w:t>8</w:t>
            </w:r>
          </w:p>
        </w:tc>
        <w:tc>
          <w:tcPr>
            <w:tcW w:w="3132" w:type="dxa"/>
            <w:gridSpan w:val="4"/>
            <w:vAlign w:val="top"/>
          </w:tcPr>
          <w:p>
            <w:pPr>
              <w:rPr>
                <w:kern w:val="0"/>
                <w:szCs w:val="21"/>
              </w:rPr>
            </w:pPr>
            <w:r>
              <w:rPr>
                <w:rFonts w:hint="eastAsia"/>
                <w:kern w:val="0"/>
                <w:szCs w:val="21"/>
              </w:rPr>
              <w:t>生物准备实训室</w:t>
            </w:r>
          </w:p>
        </w:tc>
        <w:tc>
          <w:tcPr>
            <w:tcW w:w="1518" w:type="dxa"/>
            <w:gridSpan w:val="2"/>
            <w:vAlign w:val="top"/>
          </w:tcPr>
          <w:p>
            <w:pPr>
              <w:rPr>
                <w:kern w:val="0"/>
                <w:szCs w:val="21"/>
              </w:rPr>
            </w:pPr>
            <w:r>
              <w:rPr>
                <w:kern w:val="0"/>
                <w:szCs w:val="21"/>
              </w:rPr>
              <w:t>无</w:t>
            </w:r>
          </w:p>
        </w:tc>
        <w:tc>
          <w:tcPr>
            <w:tcW w:w="1061" w:type="dxa"/>
            <w:vAlign w:val="top"/>
          </w:tcPr>
          <w:p>
            <w:pPr>
              <w:rPr>
                <w:kern w:val="0"/>
                <w:szCs w:val="21"/>
              </w:rPr>
            </w:pPr>
            <w:r>
              <w:rPr>
                <w:kern w:val="0"/>
                <w:szCs w:val="21"/>
              </w:rPr>
              <w:t>校内</w:t>
            </w:r>
          </w:p>
        </w:tc>
        <w:tc>
          <w:tcPr>
            <w:tcW w:w="1250" w:type="dxa"/>
            <w:gridSpan w:val="3"/>
            <w:vAlign w:val="top"/>
          </w:tcPr>
          <w:p>
            <w:pPr>
              <w:rPr>
                <w:kern w:val="0"/>
                <w:szCs w:val="21"/>
              </w:rPr>
            </w:pPr>
            <w:r>
              <w:rPr>
                <w:rFonts w:hint="eastAsia"/>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32" w:type="dxa"/>
            <w:vMerge w:val="continue"/>
            <w:vAlign w:val="top"/>
          </w:tcPr>
          <w:p>
            <w:pPr>
              <w:rPr>
                <w:color w:val="FF0000"/>
              </w:rPr>
            </w:pPr>
          </w:p>
        </w:tc>
        <w:tc>
          <w:tcPr>
            <w:tcW w:w="955" w:type="dxa"/>
            <w:vAlign w:val="top"/>
          </w:tcPr>
          <w:p>
            <w:pPr>
              <w:jc w:val="center"/>
              <w:rPr>
                <w:rFonts w:hint="eastAsia"/>
                <w:kern w:val="0"/>
                <w:szCs w:val="21"/>
              </w:rPr>
            </w:pPr>
            <w:r>
              <w:rPr>
                <w:rFonts w:hint="eastAsia"/>
                <w:kern w:val="0"/>
                <w:szCs w:val="21"/>
              </w:rPr>
              <w:t>9</w:t>
            </w:r>
          </w:p>
        </w:tc>
        <w:tc>
          <w:tcPr>
            <w:tcW w:w="3132" w:type="dxa"/>
            <w:gridSpan w:val="4"/>
            <w:vAlign w:val="top"/>
          </w:tcPr>
          <w:p>
            <w:pPr>
              <w:rPr>
                <w:kern w:val="0"/>
                <w:szCs w:val="21"/>
              </w:rPr>
            </w:pPr>
            <w:r>
              <w:rPr>
                <w:rFonts w:hint="eastAsia"/>
                <w:kern w:val="0"/>
                <w:szCs w:val="21"/>
              </w:rPr>
              <w:t>消煮室</w:t>
            </w:r>
          </w:p>
        </w:tc>
        <w:tc>
          <w:tcPr>
            <w:tcW w:w="1518" w:type="dxa"/>
            <w:gridSpan w:val="2"/>
            <w:vAlign w:val="top"/>
          </w:tcPr>
          <w:p>
            <w:pPr>
              <w:rPr>
                <w:kern w:val="0"/>
                <w:szCs w:val="21"/>
              </w:rPr>
            </w:pPr>
            <w:r>
              <w:rPr>
                <w:kern w:val="0"/>
                <w:szCs w:val="21"/>
              </w:rPr>
              <w:t>无</w:t>
            </w:r>
          </w:p>
        </w:tc>
        <w:tc>
          <w:tcPr>
            <w:tcW w:w="1061" w:type="dxa"/>
            <w:vAlign w:val="top"/>
          </w:tcPr>
          <w:p>
            <w:pPr>
              <w:rPr>
                <w:kern w:val="0"/>
                <w:szCs w:val="21"/>
              </w:rPr>
            </w:pPr>
            <w:r>
              <w:rPr>
                <w:kern w:val="0"/>
                <w:szCs w:val="21"/>
              </w:rPr>
              <w:t>校内</w:t>
            </w:r>
          </w:p>
        </w:tc>
        <w:tc>
          <w:tcPr>
            <w:tcW w:w="1250" w:type="dxa"/>
            <w:gridSpan w:val="3"/>
            <w:vAlign w:val="top"/>
          </w:tcPr>
          <w:p>
            <w:pPr>
              <w:rPr>
                <w:kern w:val="0"/>
                <w:szCs w:val="21"/>
              </w:rPr>
            </w:pPr>
            <w:r>
              <w:rPr>
                <w:rFonts w:hint="eastAsia"/>
                <w:kern w:val="0"/>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exact"/>
          <w:jc w:val="center"/>
        </w:trPr>
        <w:tc>
          <w:tcPr>
            <w:tcW w:w="732" w:type="dxa"/>
            <w:vMerge w:val="continue"/>
            <w:vAlign w:val="top"/>
          </w:tcPr>
          <w:p>
            <w:pPr>
              <w:rPr>
                <w:color w:val="FF0000"/>
              </w:rPr>
            </w:pPr>
          </w:p>
        </w:tc>
        <w:tc>
          <w:tcPr>
            <w:tcW w:w="955" w:type="dxa"/>
            <w:vAlign w:val="top"/>
          </w:tcPr>
          <w:p>
            <w:pPr>
              <w:jc w:val="center"/>
              <w:rPr>
                <w:rFonts w:hint="eastAsia"/>
                <w:kern w:val="0"/>
                <w:szCs w:val="21"/>
              </w:rPr>
            </w:pPr>
            <w:r>
              <w:rPr>
                <w:rFonts w:hint="eastAsia"/>
                <w:kern w:val="0"/>
                <w:szCs w:val="21"/>
              </w:rPr>
              <w:t>10</w:t>
            </w:r>
          </w:p>
        </w:tc>
        <w:tc>
          <w:tcPr>
            <w:tcW w:w="3132" w:type="dxa"/>
            <w:gridSpan w:val="4"/>
            <w:vAlign w:val="top"/>
          </w:tcPr>
          <w:p>
            <w:pPr>
              <w:rPr>
                <w:kern w:val="0"/>
                <w:szCs w:val="21"/>
              </w:rPr>
            </w:pPr>
            <w:r>
              <w:rPr>
                <w:kern w:val="0"/>
                <w:szCs w:val="21"/>
              </w:rPr>
              <w:t>运城三木商贸</w:t>
            </w:r>
            <w:r>
              <w:rPr>
                <w:rFonts w:hint="eastAsia"/>
                <w:kern w:val="0"/>
                <w:szCs w:val="21"/>
              </w:rPr>
              <w:t>（帝爱吃）实训基地</w:t>
            </w:r>
          </w:p>
        </w:tc>
        <w:tc>
          <w:tcPr>
            <w:tcW w:w="1518" w:type="dxa"/>
            <w:gridSpan w:val="2"/>
            <w:vAlign w:val="top"/>
          </w:tcPr>
          <w:p>
            <w:pPr>
              <w:rPr>
                <w:kern w:val="0"/>
                <w:szCs w:val="21"/>
              </w:rPr>
            </w:pPr>
            <w:r>
              <w:rPr>
                <w:kern w:val="0"/>
                <w:szCs w:val="21"/>
              </w:rPr>
              <w:t>运城三木商贸</w:t>
            </w:r>
          </w:p>
        </w:tc>
        <w:tc>
          <w:tcPr>
            <w:tcW w:w="1061" w:type="dxa"/>
            <w:vAlign w:val="top"/>
          </w:tcPr>
          <w:p>
            <w:pPr>
              <w:rPr>
                <w:kern w:val="0"/>
                <w:szCs w:val="21"/>
              </w:rPr>
            </w:pPr>
            <w:r>
              <w:rPr>
                <w:kern w:val="0"/>
                <w:szCs w:val="21"/>
              </w:rPr>
              <w:t>校外</w:t>
            </w:r>
          </w:p>
        </w:tc>
        <w:tc>
          <w:tcPr>
            <w:tcW w:w="1250" w:type="dxa"/>
            <w:gridSpan w:val="3"/>
            <w:vAlign w:val="top"/>
          </w:tcPr>
          <w:p>
            <w:pPr>
              <w:rPr>
                <w:kern w:val="0"/>
                <w:szCs w:val="21"/>
              </w:rPr>
            </w:pPr>
            <w:r>
              <w:rPr>
                <w:rFonts w:hint="eastAsia"/>
                <w:kern w:val="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exact"/>
          <w:jc w:val="center"/>
        </w:trPr>
        <w:tc>
          <w:tcPr>
            <w:tcW w:w="732" w:type="dxa"/>
            <w:vMerge w:val="continue"/>
            <w:vAlign w:val="top"/>
          </w:tcPr>
          <w:p>
            <w:pPr>
              <w:rPr>
                <w:color w:val="FF0000"/>
              </w:rPr>
            </w:pPr>
          </w:p>
        </w:tc>
        <w:tc>
          <w:tcPr>
            <w:tcW w:w="955" w:type="dxa"/>
            <w:vAlign w:val="top"/>
          </w:tcPr>
          <w:p>
            <w:pPr>
              <w:jc w:val="center"/>
              <w:rPr>
                <w:rFonts w:hint="eastAsia"/>
                <w:kern w:val="0"/>
                <w:szCs w:val="21"/>
              </w:rPr>
            </w:pPr>
            <w:r>
              <w:rPr>
                <w:rFonts w:hint="eastAsia"/>
                <w:kern w:val="0"/>
                <w:szCs w:val="21"/>
              </w:rPr>
              <w:t>11</w:t>
            </w:r>
          </w:p>
        </w:tc>
        <w:tc>
          <w:tcPr>
            <w:tcW w:w="3132" w:type="dxa"/>
            <w:gridSpan w:val="4"/>
            <w:vAlign w:val="top"/>
          </w:tcPr>
          <w:p>
            <w:pPr>
              <w:rPr>
                <w:kern w:val="0"/>
                <w:szCs w:val="21"/>
              </w:rPr>
            </w:pPr>
            <w:r>
              <w:rPr>
                <w:kern w:val="0"/>
                <w:szCs w:val="21"/>
              </w:rPr>
              <w:t>南京喜之郎食品有限公司</w:t>
            </w:r>
            <w:r>
              <w:rPr>
                <w:rFonts w:hint="eastAsia"/>
                <w:kern w:val="0"/>
                <w:szCs w:val="21"/>
              </w:rPr>
              <w:t>实训</w:t>
            </w:r>
            <w:r>
              <w:rPr>
                <w:kern w:val="0"/>
                <w:szCs w:val="21"/>
              </w:rPr>
              <w:t>基地</w:t>
            </w:r>
          </w:p>
        </w:tc>
        <w:tc>
          <w:tcPr>
            <w:tcW w:w="1518" w:type="dxa"/>
            <w:gridSpan w:val="2"/>
            <w:vAlign w:val="top"/>
          </w:tcPr>
          <w:p>
            <w:pPr>
              <w:rPr>
                <w:kern w:val="0"/>
                <w:szCs w:val="21"/>
              </w:rPr>
            </w:pPr>
            <w:r>
              <w:rPr>
                <w:kern w:val="0"/>
                <w:szCs w:val="21"/>
              </w:rPr>
              <w:t>南京喜之郎食品有限公司</w:t>
            </w:r>
          </w:p>
        </w:tc>
        <w:tc>
          <w:tcPr>
            <w:tcW w:w="1061" w:type="dxa"/>
            <w:vAlign w:val="top"/>
          </w:tcPr>
          <w:p>
            <w:pPr>
              <w:rPr>
                <w:kern w:val="0"/>
                <w:szCs w:val="21"/>
              </w:rPr>
            </w:pPr>
            <w:r>
              <w:rPr>
                <w:kern w:val="0"/>
                <w:szCs w:val="21"/>
              </w:rPr>
              <w:t>校外</w:t>
            </w:r>
          </w:p>
        </w:tc>
        <w:tc>
          <w:tcPr>
            <w:tcW w:w="1250" w:type="dxa"/>
            <w:gridSpan w:val="3"/>
            <w:vAlign w:val="top"/>
          </w:tcPr>
          <w:p>
            <w:pPr>
              <w:rPr>
                <w:kern w:val="0"/>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exact"/>
          <w:jc w:val="center"/>
        </w:trPr>
        <w:tc>
          <w:tcPr>
            <w:tcW w:w="732" w:type="dxa"/>
            <w:vMerge w:val="continue"/>
            <w:vAlign w:val="top"/>
          </w:tcPr>
          <w:p>
            <w:pPr>
              <w:rPr>
                <w:color w:val="FF0000"/>
              </w:rPr>
            </w:pPr>
          </w:p>
        </w:tc>
        <w:tc>
          <w:tcPr>
            <w:tcW w:w="955" w:type="dxa"/>
            <w:vAlign w:val="top"/>
          </w:tcPr>
          <w:p>
            <w:pPr>
              <w:jc w:val="center"/>
              <w:rPr>
                <w:rFonts w:hint="eastAsia"/>
                <w:kern w:val="0"/>
                <w:szCs w:val="21"/>
              </w:rPr>
            </w:pPr>
            <w:r>
              <w:rPr>
                <w:rFonts w:hint="eastAsia"/>
                <w:kern w:val="0"/>
                <w:szCs w:val="21"/>
              </w:rPr>
              <w:t>12</w:t>
            </w:r>
          </w:p>
        </w:tc>
        <w:tc>
          <w:tcPr>
            <w:tcW w:w="3132" w:type="dxa"/>
            <w:gridSpan w:val="4"/>
            <w:vAlign w:val="top"/>
          </w:tcPr>
          <w:p>
            <w:pPr>
              <w:rPr>
                <w:kern w:val="0"/>
                <w:szCs w:val="21"/>
              </w:rPr>
            </w:pPr>
            <w:r>
              <w:rPr>
                <w:kern w:val="0"/>
                <w:szCs w:val="21"/>
              </w:rPr>
              <w:t>北京三益真食品有限公司实训基地</w:t>
            </w:r>
          </w:p>
        </w:tc>
        <w:tc>
          <w:tcPr>
            <w:tcW w:w="1518" w:type="dxa"/>
            <w:gridSpan w:val="2"/>
            <w:vAlign w:val="top"/>
          </w:tcPr>
          <w:p>
            <w:pPr>
              <w:rPr>
                <w:kern w:val="0"/>
                <w:szCs w:val="21"/>
              </w:rPr>
            </w:pPr>
            <w:r>
              <w:rPr>
                <w:kern w:val="0"/>
                <w:szCs w:val="21"/>
              </w:rPr>
              <w:t>北京三益真食品有限公司</w:t>
            </w:r>
          </w:p>
        </w:tc>
        <w:tc>
          <w:tcPr>
            <w:tcW w:w="1061" w:type="dxa"/>
            <w:vAlign w:val="top"/>
          </w:tcPr>
          <w:p>
            <w:pPr>
              <w:rPr>
                <w:kern w:val="0"/>
                <w:szCs w:val="21"/>
              </w:rPr>
            </w:pPr>
            <w:r>
              <w:rPr>
                <w:kern w:val="0"/>
                <w:szCs w:val="21"/>
              </w:rPr>
              <w:t>校外</w:t>
            </w:r>
          </w:p>
        </w:tc>
        <w:tc>
          <w:tcPr>
            <w:tcW w:w="1250" w:type="dxa"/>
            <w:gridSpan w:val="3"/>
            <w:vAlign w:val="top"/>
          </w:tcPr>
          <w:p>
            <w:pPr>
              <w:rPr>
                <w:kern w:val="0"/>
                <w:szCs w:val="21"/>
              </w:rPr>
            </w:pPr>
            <w:r>
              <w:rPr>
                <w:rFonts w:hint="eastAsia"/>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exact"/>
          <w:jc w:val="center"/>
        </w:trPr>
        <w:tc>
          <w:tcPr>
            <w:tcW w:w="732" w:type="dxa"/>
            <w:vMerge w:val="continue"/>
            <w:vAlign w:val="top"/>
          </w:tcPr>
          <w:p>
            <w:pPr>
              <w:rPr>
                <w:rFonts w:hint="eastAsia"/>
                <w:color w:val="FF0000"/>
              </w:rPr>
            </w:pPr>
          </w:p>
        </w:tc>
        <w:tc>
          <w:tcPr>
            <w:tcW w:w="955" w:type="dxa"/>
            <w:vAlign w:val="top"/>
          </w:tcPr>
          <w:p>
            <w:pPr>
              <w:jc w:val="center"/>
              <w:rPr>
                <w:rFonts w:hint="eastAsia"/>
                <w:kern w:val="0"/>
                <w:szCs w:val="21"/>
              </w:rPr>
            </w:pPr>
            <w:r>
              <w:rPr>
                <w:rFonts w:hint="eastAsia"/>
                <w:kern w:val="0"/>
                <w:szCs w:val="21"/>
              </w:rPr>
              <w:t>13</w:t>
            </w:r>
          </w:p>
        </w:tc>
        <w:tc>
          <w:tcPr>
            <w:tcW w:w="3132" w:type="dxa"/>
            <w:gridSpan w:val="4"/>
            <w:vAlign w:val="top"/>
          </w:tcPr>
          <w:p>
            <w:pPr>
              <w:rPr>
                <w:kern w:val="0"/>
                <w:szCs w:val="21"/>
              </w:rPr>
            </w:pPr>
            <w:r>
              <w:rPr>
                <w:kern w:val="0"/>
                <w:szCs w:val="21"/>
              </w:rPr>
              <w:t>汇源果汁万荣分公司实训基地</w:t>
            </w:r>
          </w:p>
        </w:tc>
        <w:tc>
          <w:tcPr>
            <w:tcW w:w="1518" w:type="dxa"/>
            <w:gridSpan w:val="2"/>
            <w:vAlign w:val="top"/>
          </w:tcPr>
          <w:p>
            <w:pPr>
              <w:rPr>
                <w:kern w:val="0"/>
                <w:szCs w:val="21"/>
              </w:rPr>
            </w:pPr>
            <w:r>
              <w:rPr>
                <w:kern w:val="0"/>
                <w:szCs w:val="21"/>
              </w:rPr>
              <w:t>汇源果汁万荣分公司</w:t>
            </w:r>
          </w:p>
        </w:tc>
        <w:tc>
          <w:tcPr>
            <w:tcW w:w="1061" w:type="dxa"/>
            <w:vAlign w:val="top"/>
          </w:tcPr>
          <w:p>
            <w:pPr>
              <w:rPr>
                <w:kern w:val="0"/>
                <w:szCs w:val="21"/>
              </w:rPr>
            </w:pPr>
            <w:r>
              <w:rPr>
                <w:kern w:val="0"/>
                <w:szCs w:val="21"/>
              </w:rPr>
              <w:t>校外</w:t>
            </w:r>
          </w:p>
        </w:tc>
        <w:tc>
          <w:tcPr>
            <w:tcW w:w="1250" w:type="dxa"/>
            <w:gridSpan w:val="3"/>
            <w:vAlign w:val="top"/>
          </w:tcPr>
          <w:p>
            <w:pPr>
              <w:rPr>
                <w:kern w:val="0"/>
                <w:szCs w:val="21"/>
              </w:rPr>
            </w:pPr>
            <w:r>
              <w:rPr>
                <w:rFonts w:hint="eastAsia"/>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exact"/>
          <w:jc w:val="center"/>
        </w:trPr>
        <w:tc>
          <w:tcPr>
            <w:tcW w:w="732" w:type="dxa"/>
            <w:vMerge w:val="continue"/>
            <w:vAlign w:val="top"/>
          </w:tcPr>
          <w:p>
            <w:pPr>
              <w:rPr>
                <w:rFonts w:hint="eastAsia"/>
                <w:color w:val="FF0000"/>
              </w:rPr>
            </w:pPr>
          </w:p>
        </w:tc>
        <w:tc>
          <w:tcPr>
            <w:tcW w:w="955" w:type="dxa"/>
            <w:vAlign w:val="top"/>
          </w:tcPr>
          <w:p>
            <w:pPr>
              <w:jc w:val="center"/>
              <w:rPr>
                <w:rFonts w:hint="eastAsia"/>
                <w:kern w:val="0"/>
                <w:szCs w:val="21"/>
              </w:rPr>
            </w:pPr>
            <w:r>
              <w:rPr>
                <w:rFonts w:hint="eastAsia"/>
                <w:kern w:val="0"/>
                <w:szCs w:val="21"/>
              </w:rPr>
              <w:t>14</w:t>
            </w:r>
          </w:p>
        </w:tc>
        <w:tc>
          <w:tcPr>
            <w:tcW w:w="3132" w:type="dxa"/>
            <w:gridSpan w:val="4"/>
            <w:vAlign w:val="top"/>
          </w:tcPr>
          <w:p>
            <w:pPr>
              <w:rPr>
                <w:kern w:val="0"/>
                <w:szCs w:val="21"/>
              </w:rPr>
            </w:pPr>
            <w:r>
              <w:rPr>
                <w:kern w:val="0"/>
                <w:szCs w:val="21"/>
              </w:rPr>
              <w:t>陕西海升果业有限公司实训基地</w:t>
            </w:r>
          </w:p>
        </w:tc>
        <w:tc>
          <w:tcPr>
            <w:tcW w:w="1518" w:type="dxa"/>
            <w:gridSpan w:val="2"/>
            <w:vAlign w:val="top"/>
          </w:tcPr>
          <w:p>
            <w:pPr>
              <w:rPr>
                <w:kern w:val="0"/>
                <w:szCs w:val="21"/>
              </w:rPr>
            </w:pPr>
            <w:r>
              <w:rPr>
                <w:kern w:val="0"/>
                <w:szCs w:val="21"/>
              </w:rPr>
              <w:t>山西海升果业有限公司运城分公司</w:t>
            </w:r>
          </w:p>
        </w:tc>
        <w:tc>
          <w:tcPr>
            <w:tcW w:w="1061" w:type="dxa"/>
            <w:vAlign w:val="top"/>
          </w:tcPr>
          <w:p>
            <w:pPr>
              <w:rPr>
                <w:kern w:val="0"/>
                <w:szCs w:val="21"/>
              </w:rPr>
            </w:pPr>
            <w:r>
              <w:rPr>
                <w:kern w:val="0"/>
                <w:szCs w:val="21"/>
              </w:rPr>
              <w:t>校外</w:t>
            </w:r>
          </w:p>
        </w:tc>
        <w:tc>
          <w:tcPr>
            <w:tcW w:w="1250" w:type="dxa"/>
            <w:gridSpan w:val="3"/>
            <w:vAlign w:val="top"/>
          </w:tcPr>
          <w:p>
            <w:pPr>
              <w:rPr>
                <w:rFonts w:hint="eastAsia"/>
                <w:kern w:val="0"/>
                <w:szCs w:val="21"/>
              </w:rPr>
            </w:pPr>
            <w:r>
              <w:rPr>
                <w:rFonts w:hint="eastAsia"/>
                <w:kern w:val="0"/>
                <w:szCs w:val="21"/>
              </w:rPr>
              <w:t>1</w:t>
            </w:r>
          </w:p>
        </w:tc>
      </w:tr>
    </w:tbl>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rPr>
          <w:rFonts w:ascii="宋体"/>
          <w:b/>
          <w:bCs/>
          <w:sz w:val="32"/>
          <w:szCs w:val="32"/>
        </w:rPr>
      </w:pPr>
    </w:p>
    <w:p>
      <w:pPr>
        <w:jc w:val="center"/>
        <w:rPr>
          <w:rFonts w:ascii="宋体"/>
          <w:b/>
          <w:bCs/>
          <w:sz w:val="32"/>
          <w:szCs w:val="32"/>
        </w:rPr>
      </w:pPr>
      <w:r>
        <w:rPr>
          <w:rFonts w:ascii="宋体"/>
          <w:b/>
          <w:bCs/>
          <w:sz w:val="32"/>
          <w:szCs w:val="32"/>
        </w:rPr>
        <w:t>8</w:t>
      </w:r>
      <w:r>
        <w:rPr>
          <w:rFonts w:hint="eastAsia" w:ascii="宋体"/>
          <w:b/>
          <w:bCs/>
          <w:sz w:val="32"/>
          <w:szCs w:val="32"/>
        </w:rPr>
        <w:t>.申请增设专业建设规划</w:t>
      </w:r>
    </w:p>
    <w:p>
      <w:pPr>
        <w:jc w:val="center"/>
        <w:rPr>
          <w:rFonts w:ascii="宋体"/>
          <w:b/>
          <w:bCs/>
          <w:sz w:val="32"/>
          <w:szCs w:val="32"/>
        </w:rPr>
      </w:pPr>
    </w:p>
    <w:tbl>
      <w:tblPr>
        <w:tblStyle w:val="15"/>
        <w:tblW w:w="85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28" w:type="dxa"/>
            <w:vAlign w:val="top"/>
          </w:tcPr>
          <w:p>
            <w:pPr>
              <w:spacing w:line="360" w:lineRule="auto"/>
              <w:ind w:firstLine="480" w:firstLineChars="200"/>
              <w:rPr>
                <w:rFonts w:hint="eastAsia" w:ascii="宋体" w:hAnsi="宋体" w:eastAsia="宋体" w:cs="宋体"/>
                <w:sz w:val="24"/>
              </w:rPr>
            </w:pPr>
            <w:r>
              <w:rPr>
                <w:rFonts w:hint="eastAsia" w:ascii="宋体" w:hAnsi="宋体" w:eastAsia="宋体" w:cs="宋体"/>
                <w:sz w:val="24"/>
              </w:rPr>
              <w:t>随着生活水平的逐步提高，人们对于日常生活中的食品要求也越来越高，进而推动了我国食品工业的快速发展。近年来食品工业的总产值一直保持增长趋势，在我国国民经济中，食品工业已成为第一大产业。目前山西省食品产业占轻工业的比重已达到70%以上。国家经济发展趋势和区域经济发展方向都表明食品行业快速、稳定发展，这为食品行业提供了一个有利的发展空间。因此，如何抓住机遇，为社会培养出高质量的食品行业应用型人才，成为目前食品营养与检测专业的当务之急。</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食品营养与检测专业建设规划如下：</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1.发展规模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根据山西产业发展、社会需求和学院整体发展规划的实际情况，我院食品营养与检测专业未来5年发展规模，每年招生100人，在校生达到300人。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2.师资队伍建设：</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通过引进、培养、校企互聘相结合，培养2名校内专业带头人、送骨干教师去培训进修6人次以上，送青年教师下企业锻炼20人次以上，建设一支“结构合理、能讲会做、专兼结合、能力突出”的教师队伍，“双师素质”专任教师占90%以上，另外增聘10名左右企业一线技术人员为专业兼职教师。</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（1）专业带头人的引进与培养。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按照学院规划组织专业教师参加境外培训和国际交流学术会议，要求4人次以上。鼓励专业教师在企业兼职做技术负责人，承担企业项目和纵向课题项目，要求在2人次以上。具有高级职称教师与本科院校教师合作培养研究生，并建立相应研究生工作室。通过“教授引领工程”指导青年教师在教学、实践、科研和服务社会等方面能力的提升，使之达到在省内同类院校同类专业先进水平。</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（2）专业骨干教师的培养与提高。</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确定4名以上教师为骨干教师重点培养对象，要求骨干教师培养对象积极参与专业教学、科研和人才培养模式改革，争取申请院级教研课题2-3项，省级教研课题1项，争取院级教学成果2-3项；充分利用现代教学手段、改革教学方法，参加省、学校组织的各类教学比赛（多媒体课件、教案、讲课），争取3-5人次获奖。争取申请院级科研资金资助课题2-3项，争取申请省级科研课题1-2项；在省级以上期刊发表科研学术论文5-10篇，其中在国家级核心期刊上发表不少于2篇。</w:t>
            </w:r>
          </w:p>
          <w:p>
            <w:pPr>
              <w:spacing w:line="360" w:lineRule="auto"/>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（3）青年骨干教师培养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加快青年骨干教师的培养进程，提升青年骨干教师教学、科研水平。分批实现青年骨干教师学历提升，专业教师硕士研究生以上学历占80%以上；创造条件加快教师职称评审进程，专业教师中级以上职称占100%，高级以上职称占30%以上。</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3.实训条件建设</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（1）校内实训条件建设</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院计划筹建校内“食品工艺实训室”、“高效液相色谱室”和“微生物实训室”，在确保学生食品加工、分析检验和营养配餐实训的基础上，对外承接焙烤食品加工培训、食品分析检验、食品营养配餐技能培训、营养配餐指导等业务，为学生打造真正的校内实训基地，实现“产学研”一体化教学。通过校内实训平台来了解这个行业的最新发展动态、趋势以及工作流程，为学生以后走上工作岗位打下坚实的基础。</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（2）校外实习基地建设</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在已建立的运城、太原、北京等地太原六味斋实业有限公司、陕西海升果业有限公司运城分公司、运城三木商贸有限公司、北京三益真食品有限公司、山西运城万荣汇源果汁、山西运城南山牧场管理咨询有限公司企业合作基础上，再建立7个校外顶岗实训基地，侧重食品营养与配餐、功能食品营销等企业，保证绿色食品营养与检测专业学生认知实习、生产实习、顶岗实习及课程实训的需求，并建设由25名企业一线技术骨干组成的企业实习指导教师队伍。</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4.教育教学改革与建设</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（1）进一步加大食品营养与检测专业宣传力度和建设力度，把食品营养与检测专业做稳做强做精，逐步做大做特。</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（2）全面实施工学结合、产学一体模式，不断深化和完善校企合作人才培养，并进一步建设和完善食品营养与配餐实训室，增加食品营养与配餐模拟软件，实现“产教学”一体化的教学特色。</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（3）进一步构建和完善课程体系和教学内容，开设强化职业岗位能力的独立实训课和提升综合素质能力的学习项目训练，按岗位工作任务主线进行核心课程的项目教学。</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（4）采用“教、学、做、思、评”五合一教学模式和多法融合的教学方法。理论教学采用启发、讨论、参与、案例分析等方法，实践教学采用任务驱动、项目导向、探究式等方法。</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（5）建设并完善综合性、产业型、企业化的校内外实训基地，进一步完善高素质人才培养的手段和条件。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另外，在组织教学中，我们将紧扣培养目标、注重德、智、体全面发展，要做到教书育人，突出职业技术教育的特点，贯彻理论与实践并重的原则，为社会培养出高质量的食品行业应用型人才</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5.专业服务能力建设</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校企合作在职业教育中起着不可替代的作用，通过行业、企业、学校三方联动，建立校企合作协同创新育人机制。专业在成熟校企合作机制，丰富企业合作资源的基础上，协调食品加工厂、食品检测机构、食品营养配餐机构、功能食品销售公司等校外实习企业，实现冠名班、订单班的设立，签署认知实习、生产实习和顶岗实习协议，根据企业生产淡旺季调整教学安排和教学计划以达到校企共赢目的。通过加强校企合作，在专业建设、课程建设、师资建设、实习就业、研究开发等方面实现全面合作。</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（1）专业建设指导委员会</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规划期间，绿色食品生产与经营专业建设委员会成员在5名企业专业技术人员或企业负责人基础上，不断增加专业建设委员会成员，使成员知识和技能背景涵盖食品加工、食品检测、食品分析、食品营养和功能食品等各个方面，专业建设委员会企业成员在7-9名。</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（2）承担企业项目</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深入开展校企合作，承担或参与企业工艺优化、新产品研发、副产物深加工、节能减排等企业项目。规划期间，专业教师承担和参与企业项目研究10人次以上，校企合作的企业项目立项3项以上，成立专业科研项目小组2个以上，为企业解决生产中实际问题，为企业创造直接和间接经济效益500万元以上。</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（3）成立冠名班</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与南京喜之郎食品有限公司、山西运城万荣汇源果汁等企业洽谈合作冠名班具体事宜，并建立1个以上校企合作订单班。由企业为学生提供或报销教育经费，提供奖学金资助，同时按照企业用人标准，校企双方共同制定培养模式。</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（4）承担企业技术培训，技能鉴定</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承担农民种植培训、食品企业员工操作流程规范培训、食品加工追溯体系培训、食品企业质量管理规范培训等任务，规划期间，专业承担企业培训600人次以上。同时承担企业技能鉴定，规划期间专业完成西式糕点工、中式面点工、公共营养师、内审员、食品检验员、茶艺师等工种100人次以上技能鉴定。</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（5）协助企业完成生产任务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教学与生产融合，在做中学，学中做。根据合作企业的生产进度，每年组织学生以认知实习和生产实习的方式，协助完成企业生产任务，尤其针对淡旺季区别显著的企业。规划期间，与山西运城福同惠、陕西海升果业有限公司运城分公司、山西运城万荣汇源果汁等企业开展校企合作探讨，共同制定教学进度和教学计划，企业生产旺季学生进行认知实习和生产实习，并协助企业完成生产任务，企业提供生产补助。企业生产淡季，学生在校进行理论课程学习。规划期间，专业学生至少完成6-12批次的企业生产任务实践。</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6.学生素质教育</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要求专业学生职业资格证书获取率在100%以上，并要求学生积极参加参加省级和院级技能大赛，获取院级及省级以上奖项5项每年；人格素养培育方面，专业学生按照学院要求统一实施的由“五环平台”、“七彩素质模块”构成的“人格素养培育工程”。在培养学生技能素养的同时，培养学生的职业素养和人文素养。专业学生毕业后要求就业率高，年度在95%以上，毕业生首次就业对口率90%以上。就业企业影响力高，要求就业企业基本都为省市级食品加行业龙头企业。</w:t>
            </w: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p>
        </w:tc>
      </w:tr>
    </w:tbl>
    <w:p>
      <w:pPr>
        <w:jc w:val="center"/>
        <w:rPr>
          <w:rFonts w:ascii="仿宋_GB2312"/>
          <w:b/>
          <w:bCs/>
          <w:sz w:val="32"/>
          <w:szCs w:val="32"/>
        </w:rPr>
      </w:pPr>
      <w:r>
        <w:rPr>
          <w:rFonts w:ascii="宋体"/>
          <w:b/>
          <w:bCs/>
          <w:sz w:val="32"/>
          <w:szCs w:val="32"/>
        </w:rPr>
        <w:t>9</w:t>
      </w:r>
      <w:r>
        <w:rPr>
          <w:rFonts w:hint="eastAsia" w:ascii="宋体"/>
          <w:b/>
          <w:bCs/>
          <w:sz w:val="32"/>
          <w:szCs w:val="32"/>
        </w:rPr>
        <w:t>.申请增设专业</w:t>
      </w:r>
      <w:r>
        <w:rPr>
          <w:rFonts w:hint="eastAsia" w:ascii="仿宋_GB2312"/>
          <w:b/>
          <w:bCs/>
          <w:sz w:val="32"/>
          <w:szCs w:val="32"/>
        </w:rPr>
        <w:t>的论证报告</w:t>
      </w:r>
    </w:p>
    <w:p>
      <w:pPr>
        <w:jc w:val="center"/>
        <w:rPr>
          <w:rFonts w:ascii="仿宋_GB2312"/>
          <w:b/>
          <w:bCs/>
          <w:sz w:val="32"/>
          <w:szCs w:val="32"/>
        </w:rPr>
      </w:pPr>
    </w:p>
    <w:tbl>
      <w:tblPr>
        <w:tblStyle w:val="15"/>
        <w:tblW w:w="85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2"/>
        <w:gridCol w:w="1014"/>
        <w:gridCol w:w="666"/>
        <w:gridCol w:w="2565"/>
        <w:gridCol w:w="2010"/>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28" w:type="dxa"/>
            <w:gridSpan w:val="6"/>
            <w:vAlign w:val="top"/>
          </w:tcPr>
          <w:p>
            <w:pPr>
              <w:widowControl w:val="0"/>
              <w:wordWrap/>
              <w:adjustRightInd/>
              <w:snapToGrid/>
              <w:spacing w:before="157" w:beforeLines="50" w:after="157" w:afterLines="50" w:line="500" w:lineRule="exact"/>
              <w:ind w:left="0" w:leftChars="0" w:right="0" w:firstLine="0" w:firstLineChars="0"/>
              <w:jc w:val="both"/>
              <w:textAlignment w:val="auto"/>
              <w:outlineLvl w:val="9"/>
              <w:rPr>
                <w:rFonts w:hint="eastAsia" w:ascii="宋体" w:hAnsi="宋体" w:eastAsia="宋体" w:cs="宋体"/>
                <w:b/>
                <w:sz w:val="24"/>
              </w:rPr>
            </w:pPr>
            <w:r>
              <w:rPr>
                <w:rFonts w:hint="eastAsia" w:ascii="宋体" w:hAnsi="宋体" w:eastAsia="宋体" w:cs="宋体"/>
                <w:b/>
                <w:sz w:val="24"/>
                <w:lang w:val="en-US" w:eastAsia="zh-CN"/>
              </w:rPr>
              <w:t xml:space="preserve">    </w:t>
            </w:r>
            <w:r>
              <w:rPr>
                <w:rFonts w:hint="eastAsia" w:ascii="宋体" w:hAnsi="宋体" w:eastAsia="宋体" w:cs="宋体"/>
                <w:b/>
                <w:sz w:val="24"/>
              </w:rPr>
              <w:t>一、食品营养与检测行业发展现状及人才需求</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改革开放以来，我国食品工业已经成为国民经济的重要产业，近10到15年期间，食品工业呈现出快速发展的势头，成为国民经济发展中增长最快、最具活力的产业之一。同时，食品工业的快速发展对提高城乡居民生活水平、推动相关产业发展、扩大就业、带动农民增收等方面做出了重要贡献。此外，大力发展食品工业，将会带动农业产业结构调整，推动农业产业化进程，增大农产品附加值，扩大农民就业机会。</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然而，食品安全的形式却非常严峻，尤其近些年全国性大规模的食品安全事件频发，在国内外引起了极大的负面影响。为了解决食品安全问题，国家实施六大食品安全保障体系以及一系列的食品安全管理制度。2014年，山西省食品行业销售收入657亿元，而山西省开设食品营养与检测专业院校6所，每年毕业生900人左右，远远不能满足行业企业需求，食品安全、食品营养、食品检测专业人才短缺现象严重。</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1.食品质量安全对食品检验技术人才的需求</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食品检验是食品产业链的关键环节之一，是食品质量与安全的保证手段之一。为了满足食品行业对食品检验技术人员的需求，我国已有70多所学校开设食品检验相关专业，但是食品检验人员仍供不应求。据统计，目前全国食品生产加工企业有40多万家，规模以上企业有3.8万家，每年食品检验技术人才的缺口超20万人；山西省食品行业规模以上企业共272家（山西食品企业3000余家），我省缺口已超1万人。运城市作为山西省唯一一个农业大市，2014年注册农产品加工企业500家左右，其中龙头企业发展到232家，从业人员约5万人，每年对检验专业人才的需求，500到1000人。如此大的缺口正说明必须不断加强食品检验专业技术人才的培养，只有如此才能为食品行业的快速发展提供有力保障。</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2.食品营养与公众健康呼吁专业人才与时俱进</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中国食物与营养发展纲要（2014—2020年）》中指出，近年来，我国居民居民营养不足与过剩并存，营养与健康知识缺乏，必须采取全面普及膳食营养和健康知识、加大营养监测与干预等有效手段，优化食物结构，强化居民营养改善。</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中国营养改善行动计划》和《国民营养条例》《中国营养发展纲要》规定：今后各医院、学校、幼儿园、养老院、食品企业、运动队、健身俱乐部、大型宾馆、饭店、体检中心、100人以上的职工食堂将强制配备专门的公共营养师。在美国，凡是住院病人的治疗都必须有营养师参与。目前，我国与此职业相关的专业人员培养还不能满足社会的需求，全国公共营养师和营养配餐员缺口在400万人以上，我国营养师正面临着人才“饥荒”。粗略估计，运城市对公共营养师持证人才的需求在5000人以上，而山西省需求量达5万人以上。为此，开设食品营养相关专业，为我国培养一支专业的营养专业人才队伍成为各高校食品专业的必然。</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3.保健品行业健康、快速发展急需大量专业人才</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2012年出台的《食品工业“十二五”发展规划》中首次将“营养与保健食品制造业”列为我国重点发展行业。规划指出，到2015年底中国营养与保健食品产值达到1万亿元，年均增长20%，并形成10家以上产品销售收入在100亿元以上企业。《山西省食品产业三年推进计划》和《山西省食品产业2015年行动计划》中将功能食品列为五大特色行业之一，大力建设晋北、晋西北、晋东南银杏和沙棘等功能食品加工区。调查显示，93%的儿童、78%的老人、50%的中青年在消费保健品，85%以上家庭常备有不同类型的营养保健品。据统计，2014年山西省和运城市保健品销售总额分别为132亿元和9.8亿元，且呈逐年上涨趋势。据统计，全国每年需求保健品专业人才达100万人以上。每年均有保健品加工和销售企业来我院招聘食品营养和保健品专业人才，而运城市目前仍没有一个相关专业能够培养这方面的人才。</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据统计，在我国高职食品类专业教学点中，食品相关专业有107个，在校生约为20万人，每年毕业生约5万人。综上所述，目前高职院校培养的食品检验、食品营养、保健食品开发与营销专业人才仍无法满足行业需求，为了促使食品行业的稳定发展，必须不断加大相关专业人才的培养。</w:t>
            </w:r>
          </w:p>
          <w:p>
            <w:pPr>
              <w:wordWrap/>
              <w:spacing w:line="500" w:lineRule="exact"/>
              <w:ind w:left="0" w:leftChars="0" w:firstLine="482" w:firstLineChars="200"/>
              <w:textAlignment w:val="auto"/>
              <w:outlineLvl w:val="9"/>
              <w:rPr>
                <w:rFonts w:hint="eastAsia" w:ascii="宋体" w:hAnsi="宋体" w:eastAsia="宋体" w:cs="宋体"/>
                <w:b/>
                <w:sz w:val="24"/>
              </w:rPr>
            </w:pPr>
            <w:r>
              <w:rPr>
                <w:rFonts w:hint="eastAsia" w:ascii="宋体" w:hAnsi="宋体" w:eastAsia="宋体" w:cs="宋体"/>
                <w:b/>
                <w:sz w:val="24"/>
              </w:rPr>
              <w:t>二、食品营养与检测人才目标要求与实现</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1.培养目标要求</w:t>
            </w:r>
          </w:p>
          <w:p>
            <w:pPr>
              <w:wordWrap/>
              <w:spacing w:line="500" w:lineRule="exact"/>
              <w:ind w:left="0" w:leftChars="0" w:firstLine="480" w:firstLineChars="200"/>
              <w:jc w:val="left"/>
              <w:textAlignment w:val="auto"/>
              <w:outlineLvl w:val="9"/>
              <w:rPr>
                <w:rFonts w:hint="eastAsia" w:ascii="宋体" w:hAnsi="宋体" w:eastAsia="宋体" w:cs="宋体"/>
                <w:bCs/>
                <w:sz w:val="24"/>
              </w:rPr>
            </w:pPr>
            <w:r>
              <w:rPr>
                <w:rFonts w:hint="eastAsia" w:ascii="宋体" w:hAnsi="宋体" w:eastAsia="宋体" w:cs="宋体"/>
                <w:bCs/>
                <w:sz w:val="24"/>
              </w:rPr>
              <w:t>本专业培养德、智、体、美全面发展，具有良好职业素养，掌握食品营养与检测专业必备的基本技能及相关的基础知识和专业知识，具备食品加工、食品检验及质量控制、营养调查评价、营养配餐、功能（保健）食品开发与营销等核心能力，能够从事食品加工、品控、质检、营养咨询、营养配餐、功能（保健）食品开发和营销等岗位的高素质技术技能型人才。</w:t>
            </w:r>
          </w:p>
          <w:p>
            <w:pPr>
              <w:wordWrap/>
              <w:autoSpaceDE w:val="0"/>
              <w:autoSpaceDN w:val="0"/>
              <w:adjustRightInd w:val="0"/>
              <w:spacing w:line="500" w:lineRule="exact"/>
              <w:ind w:left="0" w:leftChars="0" w:firstLine="468" w:firstLineChars="195"/>
              <w:textAlignment w:val="auto"/>
              <w:outlineLvl w:val="9"/>
              <w:rPr>
                <w:rFonts w:hint="eastAsia" w:ascii="宋体" w:hAnsi="宋体" w:eastAsia="宋体" w:cs="宋体"/>
                <w:sz w:val="24"/>
              </w:rPr>
            </w:pPr>
            <w:r>
              <w:rPr>
                <w:rFonts w:hint="eastAsia" w:ascii="宋体" w:hAnsi="宋体" w:eastAsia="宋体" w:cs="宋体"/>
                <w:sz w:val="24"/>
              </w:rPr>
              <w:t>2.培养规格</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t>本专业学生主要学习具有本专业岗位群所必备的文化基础知识，掌握所需的专门知识、基本理论、基本技能，能熟练应用本专业岗位的成熟技术，并具有一定的知识更新能力和获取信息的能力。通过学习，毕业生应获得以下知识和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t>(1)毕业生应具备的专业知识</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1 \* GB3 </w:instrText>
            </w:r>
            <w:r>
              <w:rPr>
                <w:rFonts w:hint="eastAsia" w:ascii="宋体" w:hAnsi="宋体" w:eastAsia="宋体" w:cs="宋体"/>
                <w:sz w:val="24"/>
              </w:rPr>
              <w:fldChar w:fldCharType="separate"/>
            </w:r>
            <w:r>
              <w:rPr>
                <w:rFonts w:hint="eastAsia" w:ascii="宋体" w:hAnsi="宋体" w:eastAsia="宋体" w:cs="宋体"/>
                <w:sz w:val="24"/>
              </w:rPr>
              <w:t>①</w:t>
            </w:r>
            <w:r>
              <w:rPr>
                <w:rFonts w:hint="eastAsia" w:ascii="宋体" w:hAnsi="宋体" w:eastAsia="宋体" w:cs="宋体"/>
                <w:sz w:val="24"/>
              </w:rPr>
              <w:fldChar w:fldCharType="end"/>
            </w:r>
            <w:r>
              <w:rPr>
                <w:rFonts w:hint="eastAsia" w:ascii="宋体" w:hAnsi="宋体" w:eastAsia="宋体" w:cs="宋体"/>
                <w:sz w:val="24"/>
              </w:rPr>
              <w:t xml:space="preserve"> 具有必备的政治理论、数理基础，以及社会与人文知识；</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2 \* GB3 </w:instrText>
            </w:r>
            <w:r>
              <w:rPr>
                <w:rFonts w:hint="eastAsia" w:ascii="宋体" w:hAnsi="宋体" w:eastAsia="宋体" w:cs="宋体"/>
                <w:sz w:val="24"/>
              </w:rPr>
              <w:fldChar w:fldCharType="separate"/>
            </w:r>
            <w:r>
              <w:rPr>
                <w:rFonts w:hint="eastAsia" w:ascii="宋体" w:hAnsi="宋体" w:eastAsia="宋体" w:cs="宋体"/>
                <w:sz w:val="24"/>
              </w:rPr>
              <w:t>②</w:t>
            </w:r>
            <w:r>
              <w:rPr>
                <w:rFonts w:hint="eastAsia" w:ascii="宋体" w:hAnsi="宋体" w:eastAsia="宋体" w:cs="宋体"/>
                <w:sz w:val="24"/>
              </w:rPr>
              <w:fldChar w:fldCharType="end"/>
            </w:r>
            <w:r>
              <w:rPr>
                <w:rFonts w:hint="eastAsia" w:ascii="宋体" w:hAnsi="宋体" w:eastAsia="宋体" w:cs="宋体"/>
                <w:sz w:val="24"/>
              </w:rPr>
              <w:t xml:space="preserve"> 具有计算机应用、分析检验仪器维护与使用的基本知识； </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3 \* GB3 </w:instrText>
            </w:r>
            <w:r>
              <w:rPr>
                <w:rFonts w:hint="eastAsia" w:ascii="宋体" w:hAnsi="宋体" w:eastAsia="宋体" w:cs="宋体"/>
                <w:sz w:val="24"/>
              </w:rPr>
              <w:fldChar w:fldCharType="separate"/>
            </w:r>
            <w:r>
              <w:rPr>
                <w:rFonts w:hint="eastAsia" w:ascii="宋体" w:hAnsi="宋体" w:eastAsia="宋体" w:cs="宋体"/>
                <w:sz w:val="24"/>
              </w:rPr>
              <w:t>③</w:t>
            </w:r>
            <w:r>
              <w:rPr>
                <w:rFonts w:hint="eastAsia" w:ascii="宋体" w:hAnsi="宋体" w:eastAsia="宋体" w:cs="宋体"/>
                <w:sz w:val="24"/>
              </w:rPr>
              <w:fldChar w:fldCharType="end"/>
            </w:r>
            <w:r>
              <w:rPr>
                <w:rFonts w:hint="eastAsia" w:ascii="宋体" w:hAnsi="宋体" w:eastAsia="宋体" w:cs="宋体"/>
                <w:sz w:val="24"/>
              </w:rPr>
              <w:t xml:space="preserve"> 具有基础化学、食品生物化学、食品分析、食品微生物基本知识；</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4 \* GB3 </w:instrText>
            </w:r>
            <w:r>
              <w:rPr>
                <w:rFonts w:hint="eastAsia" w:ascii="宋体" w:hAnsi="宋体" w:eastAsia="宋体" w:cs="宋体"/>
                <w:sz w:val="24"/>
              </w:rPr>
              <w:fldChar w:fldCharType="separate"/>
            </w:r>
            <w:r>
              <w:rPr>
                <w:rFonts w:hint="eastAsia" w:ascii="宋体" w:hAnsi="宋体" w:eastAsia="宋体" w:cs="宋体"/>
                <w:sz w:val="24"/>
              </w:rPr>
              <w:t>④</w:t>
            </w:r>
            <w:r>
              <w:rPr>
                <w:rFonts w:hint="eastAsia" w:ascii="宋体" w:hAnsi="宋体" w:eastAsia="宋体" w:cs="宋体"/>
                <w:sz w:val="24"/>
              </w:rPr>
              <w:fldChar w:fldCharType="end"/>
            </w:r>
            <w:r>
              <w:rPr>
                <w:rFonts w:hint="eastAsia" w:ascii="宋体" w:hAnsi="宋体" w:eastAsia="宋体" w:cs="宋体"/>
                <w:sz w:val="24"/>
              </w:rPr>
              <w:t xml:space="preserve"> 掌握食品、生物制品等的理化检验、微生物检验和感官检验的基本理论知识；</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5 \* GB3 </w:instrText>
            </w:r>
            <w:r>
              <w:rPr>
                <w:rFonts w:hint="eastAsia" w:ascii="宋体" w:hAnsi="宋体" w:eastAsia="宋体" w:cs="宋体"/>
                <w:sz w:val="24"/>
              </w:rPr>
              <w:fldChar w:fldCharType="separate"/>
            </w:r>
            <w:r>
              <w:rPr>
                <w:rFonts w:hint="eastAsia" w:ascii="宋体" w:hAnsi="宋体" w:eastAsia="宋体" w:cs="宋体"/>
                <w:sz w:val="24"/>
              </w:rPr>
              <w:t>⑤</w:t>
            </w:r>
            <w:r>
              <w:rPr>
                <w:rFonts w:hint="eastAsia" w:ascii="宋体" w:hAnsi="宋体" w:eastAsia="宋体" w:cs="宋体"/>
                <w:sz w:val="24"/>
              </w:rPr>
              <w:fldChar w:fldCharType="end"/>
            </w:r>
            <w:r>
              <w:rPr>
                <w:rFonts w:hint="eastAsia" w:ascii="宋体" w:hAnsi="宋体" w:eastAsia="宋体" w:cs="宋体"/>
                <w:sz w:val="24"/>
              </w:rPr>
              <w:t xml:space="preserve"> 掌握食品营养与健康、营养指导与管理、功能（保健）食品与特殊膳食食品开发的基本理论知识；</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6 \* GB3 </w:instrText>
            </w:r>
            <w:r>
              <w:rPr>
                <w:rFonts w:hint="eastAsia" w:ascii="宋体" w:hAnsi="宋体" w:eastAsia="宋体" w:cs="宋体"/>
                <w:sz w:val="24"/>
              </w:rPr>
              <w:fldChar w:fldCharType="separate"/>
            </w:r>
            <w:r>
              <w:rPr>
                <w:rFonts w:hint="eastAsia" w:ascii="宋体" w:hAnsi="宋体" w:eastAsia="宋体" w:cs="宋体"/>
                <w:sz w:val="24"/>
              </w:rPr>
              <w:t>⑥</w:t>
            </w:r>
            <w:r>
              <w:rPr>
                <w:rFonts w:hint="eastAsia" w:ascii="宋体" w:hAnsi="宋体" w:eastAsia="宋体" w:cs="宋体"/>
                <w:sz w:val="24"/>
              </w:rPr>
              <w:fldChar w:fldCharType="end"/>
            </w:r>
            <w:r>
              <w:rPr>
                <w:rFonts w:hint="eastAsia" w:ascii="宋体" w:hAnsi="宋体" w:eastAsia="宋体" w:cs="宋体"/>
                <w:sz w:val="24"/>
              </w:rPr>
              <w:t xml:space="preserve"> 具有食品加工、储运、保藏、市场流通经营等基本知识；</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7 \* GB3 </w:instrText>
            </w:r>
            <w:r>
              <w:rPr>
                <w:rFonts w:hint="eastAsia" w:ascii="宋体" w:hAnsi="宋体" w:eastAsia="宋体" w:cs="宋体"/>
                <w:sz w:val="24"/>
              </w:rPr>
              <w:fldChar w:fldCharType="separate"/>
            </w:r>
            <w:r>
              <w:rPr>
                <w:rFonts w:hint="eastAsia" w:ascii="宋体" w:hAnsi="宋体" w:eastAsia="宋体" w:cs="宋体"/>
                <w:sz w:val="24"/>
              </w:rPr>
              <w:t>⑦</w:t>
            </w:r>
            <w:r>
              <w:rPr>
                <w:rFonts w:hint="eastAsia" w:ascii="宋体" w:hAnsi="宋体" w:eastAsia="宋体" w:cs="宋体"/>
                <w:sz w:val="24"/>
              </w:rPr>
              <w:fldChar w:fldCharType="end"/>
            </w:r>
            <w:r>
              <w:rPr>
                <w:rFonts w:hint="eastAsia" w:ascii="宋体" w:hAnsi="宋体" w:eastAsia="宋体" w:cs="宋体"/>
                <w:sz w:val="24"/>
              </w:rPr>
              <w:t xml:space="preserve"> 熟悉食品安全法规与标准，掌握食品质量管理与安全控制的专业知识；</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8 \* GB3 </w:instrText>
            </w:r>
            <w:r>
              <w:rPr>
                <w:rFonts w:hint="eastAsia" w:ascii="宋体" w:hAnsi="宋体" w:eastAsia="宋体" w:cs="宋体"/>
                <w:sz w:val="24"/>
              </w:rPr>
              <w:fldChar w:fldCharType="separate"/>
            </w:r>
            <w:r>
              <w:rPr>
                <w:rFonts w:hint="eastAsia" w:ascii="宋体" w:hAnsi="宋体" w:eastAsia="宋体" w:cs="宋体"/>
                <w:sz w:val="24"/>
              </w:rPr>
              <w:t>⑧</w:t>
            </w:r>
            <w:r>
              <w:rPr>
                <w:rFonts w:hint="eastAsia" w:ascii="宋体" w:hAnsi="宋体" w:eastAsia="宋体" w:cs="宋体"/>
                <w:sz w:val="24"/>
              </w:rPr>
              <w:fldChar w:fldCharType="end"/>
            </w:r>
            <w:r>
              <w:rPr>
                <w:rFonts w:hint="eastAsia" w:ascii="宋体" w:hAnsi="宋体" w:eastAsia="宋体" w:cs="宋体"/>
                <w:sz w:val="24"/>
              </w:rPr>
              <w:t xml:space="preserve"> 了解食品行业发展动态，具有食品企业经营运作的相关管理知识；</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9 \* GB3 </w:instrText>
            </w:r>
            <w:r>
              <w:rPr>
                <w:rFonts w:hint="eastAsia" w:ascii="宋体" w:hAnsi="宋体" w:eastAsia="宋体" w:cs="宋体"/>
                <w:sz w:val="24"/>
              </w:rPr>
              <w:fldChar w:fldCharType="separate"/>
            </w:r>
            <w:r>
              <w:rPr>
                <w:rFonts w:hint="eastAsia" w:ascii="宋体" w:hAnsi="宋体" w:eastAsia="宋体" w:cs="宋体"/>
                <w:sz w:val="24"/>
              </w:rPr>
              <w:t>⑨</w:t>
            </w:r>
            <w:r>
              <w:rPr>
                <w:rFonts w:hint="eastAsia" w:ascii="宋体" w:hAnsi="宋体" w:eastAsia="宋体" w:cs="宋体"/>
                <w:sz w:val="24"/>
              </w:rPr>
              <w:fldChar w:fldCharType="end"/>
            </w:r>
            <w:r>
              <w:rPr>
                <w:rFonts w:hint="eastAsia" w:ascii="宋体" w:hAnsi="宋体" w:eastAsia="宋体" w:cs="宋体"/>
                <w:sz w:val="24"/>
              </w:rPr>
              <w:t xml:space="preserve"> 具有资源节约、环境保护、清洁生产、安全生产的观念及基本知识。</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t>(2)毕业生应获得的专业能力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1 \* GB3 </w:instrText>
            </w:r>
            <w:r>
              <w:rPr>
                <w:rFonts w:hint="eastAsia" w:ascii="宋体" w:hAnsi="宋体" w:eastAsia="宋体" w:cs="宋体"/>
                <w:sz w:val="24"/>
              </w:rPr>
              <w:fldChar w:fldCharType="separate"/>
            </w:r>
            <w:r>
              <w:rPr>
                <w:rFonts w:hint="eastAsia" w:ascii="宋体" w:hAnsi="宋体" w:eastAsia="宋体" w:cs="宋体"/>
                <w:sz w:val="24"/>
              </w:rPr>
              <w:t>①</w:t>
            </w:r>
            <w:r>
              <w:rPr>
                <w:rFonts w:hint="eastAsia" w:ascii="宋体" w:hAnsi="宋体" w:eastAsia="宋体" w:cs="宋体"/>
                <w:sz w:val="24"/>
              </w:rPr>
              <w:fldChar w:fldCharType="end"/>
            </w:r>
            <w:r>
              <w:rPr>
                <w:rFonts w:hint="eastAsia" w:ascii="宋体" w:hAnsi="宋体" w:eastAsia="宋体" w:cs="宋体"/>
                <w:sz w:val="24"/>
              </w:rPr>
              <w:t xml:space="preserve"> 具有采集样品和处理样品的能力；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2 \* GB3 </w:instrText>
            </w:r>
            <w:r>
              <w:rPr>
                <w:rFonts w:hint="eastAsia" w:ascii="宋体" w:hAnsi="宋体" w:eastAsia="宋体" w:cs="宋体"/>
                <w:sz w:val="24"/>
              </w:rPr>
              <w:fldChar w:fldCharType="separate"/>
            </w:r>
            <w:r>
              <w:rPr>
                <w:rFonts w:hint="eastAsia" w:ascii="宋体" w:hAnsi="宋体" w:eastAsia="宋体" w:cs="宋体"/>
                <w:sz w:val="24"/>
              </w:rPr>
              <w:t>②</w:t>
            </w:r>
            <w:r>
              <w:rPr>
                <w:rFonts w:hint="eastAsia" w:ascii="宋体" w:hAnsi="宋体" w:eastAsia="宋体" w:cs="宋体"/>
                <w:sz w:val="24"/>
              </w:rPr>
              <w:fldChar w:fldCharType="end"/>
            </w:r>
            <w:r>
              <w:rPr>
                <w:rFonts w:hint="eastAsia" w:ascii="宋体" w:hAnsi="宋体" w:eastAsia="宋体" w:cs="宋体"/>
                <w:sz w:val="24"/>
              </w:rPr>
              <w:t xml:space="preserve"> 具有应用化学和物理分析知识和方法对样品进行理化检验的能力；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3 \* GB3 </w:instrText>
            </w:r>
            <w:r>
              <w:rPr>
                <w:rFonts w:hint="eastAsia" w:ascii="宋体" w:hAnsi="宋体" w:eastAsia="宋体" w:cs="宋体"/>
                <w:sz w:val="24"/>
              </w:rPr>
              <w:fldChar w:fldCharType="separate"/>
            </w:r>
            <w:r>
              <w:rPr>
                <w:rFonts w:hint="eastAsia" w:ascii="宋体" w:hAnsi="宋体" w:eastAsia="宋体" w:cs="宋体"/>
                <w:sz w:val="24"/>
              </w:rPr>
              <w:t>③</w:t>
            </w:r>
            <w:r>
              <w:rPr>
                <w:rFonts w:hint="eastAsia" w:ascii="宋体" w:hAnsi="宋体" w:eastAsia="宋体" w:cs="宋体"/>
                <w:sz w:val="24"/>
              </w:rPr>
              <w:fldChar w:fldCharType="end"/>
            </w:r>
            <w:r>
              <w:rPr>
                <w:rFonts w:hint="eastAsia" w:ascii="宋体" w:hAnsi="宋体" w:eastAsia="宋体" w:cs="宋体"/>
                <w:sz w:val="24"/>
              </w:rPr>
              <w:t xml:space="preserve"> 具有应用生物学分析方法对样品进行微生物检验与分析的能力；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4 \* GB3 </w:instrText>
            </w:r>
            <w:r>
              <w:rPr>
                <w:rFonts w:hint="eastAsia" w:ascii="宋体" w:hAnsi="宋体" w:eastAsia="宋体" w:cs="宋体"/>
                <w:sz w:val="24"/>
              </w:rPr>
              <w:fldChar w:fldCharType="separate"/>
            </w:r>
            <w:r>
              <w:rPr>
                <w:rFonts w:hint="eastAsia" w:ascii="宋体" w:hAnsi="宋体" w:eastAsia="宋体" w:cs="宋体"/>
                <w:sz w:val="24"/>
              </w:rPr>
              <w:t>④</w:t>
            </w:r>
            <w:r>
              <w:rPr>
                <w:rFonts w:hint="eastAsia" w:ascii="宋体" w:hAnsi="宋体" w:eastAsia="宋体" w:cs="宋体"/>
                <w:sz w:val="24"/>
              </w:rPr>
              <w:fldChar w:fldCharType="end"/>
            </w:r>
            <w:r>
              <w:rPr>
                <w:rFonts w:hint="eastAsia" w:ascii="宋体" w:hAnsi="宋体" w:eastAsia="宋体" w:cs="宋体"/>
                <w:sz w:val="24"/>
              </w:rPr>
              <w:t xml:space="preserve"> 具有进行食品感官检验的能力； </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5 \* GB3 </w:instrText>
            </w:r>
            <w:r>
              <w:rPr>
                <w:rFonts w:hint="eastAsia" w:ascii="宋体" w:hAnsi="宋体" w:eastAsia="宋体" w:cs="宋体"/>
                <w:sz w:val="24"/>
              </w:rPr>
              <w:fldChar w:fldCharType="separate"/>
            </w:r>
            <w:r>
              <w:rPr>
                <w:rFonts w:hint="eastAsia" w:ascii="宋体" w:hAnsi="宋体" w:eastAsia="宋体" w:cs="宋体"/>
                <w:sz w:val="24"/>
              </w:rPr>
              <w:t>⑤</w:t>
            </w:r>
            <w:r>
              <w:rPr>
                <w:rFonts w:hint="eastAsia" w:ascii="宋体" w:hAnsi="宋体" w:eastAsia="宋体" w:cs="宋体"/>
                <w:sz w:val="24"/>
              </w:rPr>
              <w:fldChar w:fldCharType="end"/>
            </w:r>
            <w:r>
              <w:rPr>
                <w:rFonts w:hint="eastAsia" w:ascii="宋体" w:hAnsi="宋体" w:eastAsia="宋体" w:cs="宋体"/>
                <w:sz w:val="24"/>
              </w:rPr>
              <w:t xml:space="preserve"> 具有对检测结果进行分析和编制检测报告的能力；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6 \* GB3 </w:instrText>
            </w:r>
            <w:r>
              <w:rPr>
                <w:rFonts w:hint="eastAsia" w:ascii="宋体" w:hAnsi="宋体" w:eastAsia="宋体" w:cs="宋体"/>
                <w:sz w:val="24"/>
              </w:rPr>
              <w:fldChar w:fldCharType="separate"/>
            </w:r>
            <w:r>
              <w:rPr>
                <w:rFonts w:hint="eastAsia" w:ascii="宋体" w:hAnsi="宋体" w:eastAsia="宋体" w:cs="宋体"/>
                <w:sz w:val="24"/>
              </w:rPr>
              <w:t>⑥</w:t>
            </w:r>
            <w:r>
              <w:rPr>
                <w:rFonts w:hint="eastAsia" w:ascii="宋体" w:hAnsi="宋体" w:eastAsia="宋体" w:cs="宋体"/>
                <w:sz w:val="24"/>
              </w:rPr>
              <w:fldChar w:fldCharType="end"/>
            </w:r>
            <w:r>
              <w:rPr>
                <w:rFonts w:hint="eastAsia" w:ascii="宋体" w:hAnsi="宋体" w:eastAsia="宋体" w:cs="宋体"/>
                <w:sz w:val="24"/>
              </w:rPr>
              <w:t xml:space="preserve"> 具有应用食品安全与质量控制技术对生产过程进行评价监控的能力；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7 \* GB3 </w:instrText>
            </w:r>
            <w:r>
              <w:rPr>
                <w:rFonts w:hint="eastAsia" w:ascii="宋体" w:hAnsi="宋体" w:eastAsia="宋体" w:cs="宋体"/>
                <w:sz w:val="24"/>
              </w:rPr>
              <w:fldChar w:fldCharType="separate"/>
            </w:r>
            <w:r>
              <w:rPr>
                <w:rFonts w:hint="eastAsia" w:ascii="宋体" w:hAnsi="宋体" w:eastAsia="宋体" w:cs="宋体"/>
                <w:sz w:val="24"/>
              </w:rPr>
              <w:t>⑦</w:t>
            </w:r>
            <w:r>
              <w:rPr>
                <w:rFonts w:hint="eastAsia" w:ascii="宋体" w:hAnsi="宋体" w:eastAsia="宋体" w:cs="宋体"/>
                <w:sz w:val="24"/>
              </w:rPr>
              <w:fldChar w:fldCharType="end"/>
            </w:r>
            <w:r>
              <w:rPr>
                <w:rFonts w:hint="eastAsia" w:ascii="宋体" w:hAnsi="宋体" w:eastAsia="宋体" w:cs="宋体"/>
                <w:sz w:val="24"/>
              </w:rPr>
              <w:t xml:space="preserve"> 具有食品加工配方设计和工艺操作的能力；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8 \* GB3 </w:instrText>
            </w:r>
            <w:r>
              <w:rPr>
                <w:rFonts w:hint="eastAsia" w:ascii="宋体" w:hAnsi="宋体" w:eastAsia="宋体" w:cs="宋体"/>
                <w:sz w:val="24"/>
              </w:rPr>
              <w:fldChar w:fldCharType="separate"/>
            </w:r>
            <w:r>
              <w:rPr>
                <w:rFonts w:hint="eastAsia" w:ascii="宋体" w:hAnsi="宋体" w:eastAsia="宋体" w:cs="宋体"/>
                <w:sz w:val="24"/>
              </w:rPr>
              <w:t>⑧</w:t>
            </w:r>
            <w:r>
              <w:rPr>
                <w:rFonts w:hint="eastAsia" w:ascii="宋体" w:hAnsi="宋体" w:eastAsia="宋体" w:cs="宋体"/>
                <w:sz w:val="24"/>
              </w:rPr>
              <w:fldChar w:fldCharType="end"/>
            </w:r>
            <w:r>
              <w:rPr>
                <w:rFonts w:hint="eastAsia" w:ascii="宋体" w:hAnsi="宋体" w:eastAsia="宋体" w:cs="宋体"/>
                <w:sz w:val="24"/>
              </w:rPr>
              <w:t xml:space="preserve"> 具有对公众膳食营养调查、评价、指导的基本能力；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9 \* GB3 </w:instrText>
            </w:r>
            <w:r>
              <w:rPr>
                <w:rFonts w:hint="eastAsia" w:ascii="宋体" w:hAnsi="宋体" w:eastAsia="宋体" w:cs="宋体"/>
                <w:sz w:val="24"/>
              </w:rPr>
              <w:fldChar w:fldCharType="separate"/>
            </w:r>
            <w:r>
              <w:rPr>
                <w:rFonts w:hint="eastAsia" w:ascii="宋体" w:hAnsi="宋体" w:eastAsia="宋体" w:cs="宋体"/>
                <w:sz w:val="24"/>
              </w:rPr>
              <w:t>⑨</w:t>
            </w:r>
            <w:r>
              <w:rPr>
                <w:rFonts w:hint="eastAsia" w:ascii="宋体" w:hAnsi="宋体" w:eastAsia="宋体" w:cs="宋体"/>
                <w:sz w:val="24"/>
              </w:rPr>
              <w:fldChar w:fldCharType="end"/>
            </w:r>
            <w:r>
              <w:rPr>
                <w:rFonts w:hint="eastAsia" w:ascii="宋体" w:hAnsi="宋体" w:eastAsia="宋体" w:cs="宋体"/>
                <w:sz w:val="24"/>
              </w:rPr>
              <w:t xml:space="preserve"> 具有功能（保健）食品与特殊膳食食品开发和营销推广能力；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10 \* GB3 </w:instrText>
            </w:r>
            <w:r>
              <w:rPr>
                <w:rFonts w:hint="eastAsia" w:ascii="宋体" w:hAnsi="宋体" w:eastAsia="宋体" w:cs="宋体"/>
                <w:sz w:val="24"/>
              </w:rPr>
              <w:fldChar w:fldCharType="separate"/>
            </w:r>
            <w:r>
              <w:rPr>
                <w:rFonts w:hint="eastAsia" w:ascii="宋体" w:hAnsi="宋体" w:eastAsia="宋体" w:cs="宋体"/>
                <w:sz w:val="24"/>
              </w:rPr>
              <w:t>⑩</w:t>
            </w:r>
            <w:r>
              <w:rPr>
                <w:rFonts w:hint="eastAsia" w:ascii="宋体" w:hAnsi="宋体" w:eastAsia="宋体" w:cs="宋体"/>
                <w:sz w:val="24"/>
              </w:rPr>
              <w:fldChar w:fldCharType="end"/>
            </w:r>
            <w:r>
              <w:rPr>
                <w:rFonts w:hint="eastAsia" w:ascii="宋体" w:hAnsi="宋体" w:eastAsia="宋体" w:cs="宋体"/>
                <w:sz w:val="24"/>
              </w:rPr>
              <w:t xml:space="preserve"> 团队合作和人际交往能力，具有竞争意识和创新能力。</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t>(3)毕业生应具备的综合素质</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1 \* GB3 </w:instrText>
            </w:r>
            <w:r>
              <w:rPr>
                <w:rFonts w:hint="eastAsia" w:ascii="宋体" w:hAnsi="宋体" w:eastAsia="宋体" w:cs="宋体"/>
                <w:sz w:val="24"/>
              </w:rPr>
              <w:fldChar w:fldCharType="separate"/>
            </w:r>
            <w:r>
              <w:rPr>
                <w:rFonts w:hint="eastAsia" w:ascii="宋体" w:hAnsi="宋体" w:eastAsia="宋体" w:cs="宋体"/>
                <w:sz w:val="24"/>
              </w:rPr>
              <w:t>①</w:t>
            </w:r>
            <w:r>
              <w:rPr>
                <w:rFonts w:hint="eastAsia" w:ascii="宋体" w:hAnsi="宋体" w:eastAsia="宋体" w:cs="宋体"/>
                <w:sz w:val="24"/>
              </w:rPr>
              <w:fldChar w:fldCharType="end"/>
            </w:r>
            <w:r>
              <w:rPr>
                <w:rFonts w:hint="eastAsia" w:ascii="宋体" w:hAnsi="宋体" w:eastAsia="宋体" w:cs="宋体"/>
                <w:sz w:val="24"/>
              </w:rPr>
              <w:t xml:space="preserve"> 具有良好的职业道德和诚信品质，具有较高的文化艺术修养和职业素质，热爱食品营养与检测行业；</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2 \* GB3 </w:instrText>
            </w:r>
            <w:r>
              <w:rPr>
                <w:rFonts w:hint="eastAsia" w:ascii="宋体" w:hAnsi="宋体" w:eastAsia="宋体" w:cs="宋体"/>
                <w:sz w:val="24"/>
              </w:rPr>
              <w:fldChar w:fldCharType="separate"/>
            </w:r>
            <w:r>
              <w:rPr>
                <w:rFonts w:hint="eastAsia" w:ascii="宋体" w:hAnsi="宋体" w:eastAsia="宋体" w:cs="宋体"/>
                <w:sz w:val="24"/>
              </w:rPr>
              <w:t>②</w:t>
            </w:r>
            <w:r>
              <w:rPr>
                <w:rFonts w:hint="eastAsia" w:ascii="宋体" w:hAnsi="宋体" w:eastAsia="宋体" w:cs="宋体"/>
                <w:sz w:val="24"/>
              </w:rPr>
              <w:fldChar w:fldCharType="end"/>
            </w:r>
            <w:r>
              <w:rPr>
                <w:rFonts w:hint="eastAsia" w:ascii="宋体" w:hAnsi="宋体" w:eastAsia="宋体" w:cs="宋体"/>
                <w:sz w:val="24"/>
              </w:rPr>
              <w:t xml:space="preserve"> 具有较强的敬业精神和责任意识、遵纪守法意识，具有勤奋学习、艰苦奋斗、实干创新的精神，有在食品营养与检测行业生产一线建功立业的志向；</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3 \* GB3 </w:instrText>
            </w:r>
            <w:r>
              <w:rPr>
                <w:rFonts w:hint="eastAsia" w:ascii="宋体" w:hAnsi="宋体" w:eastAsia="宋体" w:cs="宋体"/>
                <w:sz w:val="24"/>
              </w:rPr>
              <w:fldChar w:fldCharType="separate"/>
            </w:r>
            <w:r>
              <w:rPr>
                <w:rFonts w:hint="eastAsia" w:ascii="宋体" w:hAnsi="宋体" w:eastAsia="宋体" w:cs="宋体"/>
                <w:sz w:val="24"/>
              </w:rPr>
              <w:t>③</w:t>
            </w:r>
            <w:r>
              <w:rPr>
                <w:rFonts w:hint="eastAsia" w:ascii="宋体" w:hAnsi="宋体" w:eastAsia="宋体" w:cs="宋体"/>
                <w:sz w:val="24"/>
              </w:rPr>
              <w:fldChar w:fldCharType="end"/>
            </w:r>
            <w:r>
              <w:rPr>
                <w:rFonts w:hint="eastAsia" w:ascii="宋体" w:hAnsi="宋体" w:eastAsia="宋体" w:cs="宋体"/>
                <w:sz w:val="24"/>
              </w:rPr>
              <w:t xml:space="preserve"> 具有热爱社会主义祖国，拥护中国共产党的领导和党的基本路线，为国家富强和民族昌盛服务的政治思想素质，具有正确的世界观、人生观和价值观； </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4 \* GB3 </w:instrText>
            </w:r>
            <w:r>
              <w:rPr>
                <w:rFonts w:hint="eastAsia" w:ascii="宋体" w:hAnsi="宋体" w:eastAsia="宋体" w:cs="宋体"/>
                <w:sz w:val="24"/>
              </w:rPr>
              <w:fldChar w:fldCharType="separate"/>
            </w:r>
            <w:r>
              <w:rPr>
                <w:rFonts w:hint="eastAsia" w:ascii="宋体" w:hAnsi="宋体" w:eastAsia="宋体" w:cs="宋体"/>
                <w:sz w:val="24"/>
              </w:rPr>
              <w:t>④</w:t>
            </w:r>
            <w:r>
              <w:rPr>
                <w:rFonts w:hint="eastAsia" w:ascii="宋体" w:hAnsi="宋体" w:eastAsia="宋体" w:cs="宋体"/>
                <w:sz w:val="24"/>
              </w:rPr>
              <w:fldChar w:fldCharType="end"/>
            </w:r>
            <w:r>
              <w:rPr>
                <w:rFonts w:hint="eastAsia" w:ascii="宋体" w:hAnsi="宋体" w:eastAsia="宋体" w:cs="宋体"/>
                <w:sz w:val="24"/>
              </w:rPr>
              <w:t xml:space="preserve"> 具有较好的交流沟通和团队协作能力； </w:t>
            </w:r>
          </w:p>
          <w:p>
            <w:pPr>
              <w:wordWrap/>
              <w:spacing w:line="500" w:lineRule="exact"/>
              <w:ind w:left="0" w:leftChars="0" w:right="28"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5 \* GB3 </w:instrText>
            </w:r>
            <w:r>
              <w:rPr>
                <w:rFonts w:hint="eastAsia" w:ascii="宋体" w:hAnsi="宋体" w:eastAsia="宋体" w:cs="宋体"/>
                <w:sz w:val="24"/>
              </w:rPr>
              <w:fldChar w:fldCharType="separate"/>
            </w:r>
            <w:r>
              <w:rPr>
                <w:rFonts w:hint="eastAsia" w:ascii="宋体" w:hAnsi="宋体" w:eastAsia="宋体" w:cs="宋体"/>
                <w:sz w:val="24"/>
              </w:rPr>
              <w:t>⑤</w:t>
            </w:r>
            <w:r>
              <w:rPr>
                <w:rFonts w:hint="eastAsia" w:ascii="宋体" w:hAnsi="宋体" w:eastAsia="宋体" w:cs="宋体"/>
                <w:sz w:val="24"/>
              </w:rPr>
              <w:fldChar w:fldCharType="end"/>
            </w:r>
            <w:r>
              <w:rPr>
                <w:rFonts w:hint="eastAsia" w:ascii="宋体" w:hAnsi="宋体" w:eastAsia="宋体" w:cs="宋体"/>
                <w:sz w:val="24"/>
              </w:rPr>
              <w:t xml:space="preserve"> 具有健全的人格和健康的身体。</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3.教学安排</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在组织教学中，必须紧扣培养目标、注重德、智、体全面发展，要做到教书育人，突出职业技术教育的特点，贯彻理论与实践并重的原则。</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（1）政治思想品德教育</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根据培养目标，应对学生在校期间进行全面的思想教育。</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1 \* GB3 </w:instrText>
            </w:r>
            <w:r>
              <w:rPr>
                <w:rFonts w:hint="eastAsia" w:ascii="宋体" w:hAnsi="宋体" w:eastAsia="宋体" w:cs="宋体"/>
                <w:sz w:val="24"/>
              </w:rPr>
              <w:fldChar w:fldCharType="separate"/>
            </w:r>
            <w:r>
              <w:rPr>
                <w:rFonts w:hint="eastAsia" w:ascii="宋体" w:hAnsi="宋体" w:eastAsia="宋体" w:cs="宋体"/>
                <w:sz w:val="24"/>
              </w:rPr>
              <w:t>①</w:t>
            </w:r>
            <w:r>
              <w:rPr>
                <w:rFonts w:hint="eastAsia" w:ascii="宋体" w:hAnsi="宋体" w:eastAsia="宋体" w:cs="宋体"/>
                <w:sz w:val="24"/>
              </w:rPr>
              <w:fldChar w:fldCharType="end"/>
            </w:r>
            <w:r>
              <w:rPr>
                <w:rFonts w:hint="eastAsia" w:ascii="宋体" w:hAnsi="宋体" w:eastAsia="宋体" w:cs="宋体"/>
                <w:sz w:val="24"/>
              </w:rPr>
              <w:t>入学教育。着重对学生进行为建设有中国特色的社会主义现代化作贡献的理想教育；校纪、校风教育，专业教育。激发学生强烈的责任感和求知欲。</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2 \* GB3 </w:instrText>
            </w:r>
            <w:r>
              <w:rPr>
                <w:rFonts w:hint="eastAsia" w:ascii="宋体" w:hAnsi="宋体" w:eastAsia="宋体" w:cs="宋体"/>
                <w:sz w:val="24"/>
              </w:rPr>
              <w:fldChar w:fldCharType="separate"/>
            </w:r>
            <w:r>
              <w:rPr>
                <w:rFonts w:hint="eastAsia" w:ascii="宋体" w:hAnsi="宋体" w:eastAsia="宋体" w:cs="宋体"/>
                <w:sz w:val="24"/>
              </w:rPr>
              <w:t>②</w:t>
            </w:r>
            <w:r>
              <w:rPr>
                <w:rFonts w:hint="eastAsia" w:ascii="宋体" w:hAnsi="宋体" w:eastAsia="宋体" w:cs="宋体"/>
                <w:sz w:val="24"/>
              </w:rPr>
              <w:fldChar w:fldCharType="end"/>
            </w:r>
            <w:r>
              <w:rPr>
                <w:rFonts w:hint="eastAsia" w:ascii="宋体" w:hAnsi="宋体" w:eastAsia="宋体" w:cs="宋体"/>
                <w:sz w:val="24"/>
              </w:rPr>
              <w:t>军事训练。主要对学生进行队列训练，整理内务训练和国防知识教育。培养学生的爱国主义、集体主义精神，自觉增强组织纪律性。</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3 \* GB3 </w:instrText>
            </w:r>
            <w:r>
              <w:rPr>
                <w:rFonts w:hint="eastAsia" w:ascii="宋体" w:hAnsi="宋体" w:eastAsia="宋体" w:cs="宋体"/>
                <w:sz w:val="24"/>
              </w:rPr>
              <w:fldChar w:fldCharType="separate"/>
            </w:r>
            <w:r>
              <w:rPr>
                <w:rFonts w:hint="eastAsia" w:ascii="宋体" w:hAnsi="宋体" w:eastAsia="宋体" w:cs="宋体"/>
                <w:sz w:val="24"/>
              </w:rPr>
              <w:t>③</w:t>
            </w:r>
            <w:r>
              <w:rPr>
                <w:rFonts w:hint="eastAsia" w:ascii="宋体" w:hAnsi="宋体" w:eastAsia="宋体" w:cs="宋体"/>
                <w:sz w:val="24"/>
              </w:rPr>
              <w:fldChar w:fldCharType="end"/>
            </w:r>
            <w:r>
              <w:rPr>
                <w:rFonts w:hint="eastAsia" w:ascii="宋体" w:hAnsi="宋体" w:eastAsia="宋体" w:cs="宋体"/>
                <w:sz w:val="24"/>
              </w:rPr>
              <w:t>毕业教育。着重对学生进行理想教育、职业道德教育、树立敬业精神，择业观念上适应社会主义市场经济机制，艰苦奋斗的教育。</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（2）理论教学</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1 \* GB3 </w:instrText>
            </w:r>
            <w:r>
              <w:rPr>
                <w:rFonts w:hint="eastAsia" w:ascii="宋体" w:hAnsi="宋体" w:eastAsia="宋体" w:cs="宋体"/>
                <w:sz w:val="24"/>
              </w:rPr>
              <w:fldChar w:fldCharType="separate"/>
            </w:r>
            <w:r>
              <w:rPr>
                <w:rFonts w:hint="eastAsia" w:ascii="宋体" w:hAnsi="宋体" w:eastAsia="宋体" w:cs="宋体"/>
                <w:sz w:val="24"/>
              </w:rPr>
              <w:t>①</w:t>
            </w:r>
            <w:r>
              <w:rPr>
                <w:rFonts w:hint="eastAsia" w:ascii="宋体" w:hAnsi="宋体" w:eastAsia="宋体" w:cs="宋体"/>
                <w:sz w:val="24"/>
              </w:rPr>
              <w:fldChar w:fldCharType="end"/>
            </w:r>
            <w:r>
              <w:rPr>
                <w:rFonts w:hint="eastAsia" w:ascii="宋体" w:hAnsi="宋体" w:eastAsia="宋体" w:cs="宋体"/>
                <w:sz w:val="24"/>
              </w:rPr>
              <w:t>在教学环节和课程安排上，应紧扣知识结构和能力结构，以“运用”为主线。</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2 \* GB3 </w:instrText>
            </w:r>
            <w:r>
              <w:rPr>
                <w:rFonts w:hint="eastAsia" w:ascii="宋体" w:hAnsi="宋体" w:eastAsia="宋体" w:cs="宋体"/>
                <w:sz w:val="24"/>
              </w:rPr>
              <w:fldChar w:fldCharType="separate"/>
            </w:r>
            <w:r>
              <w:rPr>
                <w:rFonts w:hint="eastAsia" w:ascii="宋体" w:hAnsi="宋体" w:eastAsia="宋体" w:cs="宋体"/>
                <w:sz w:val="24"/>
              </w:rPr>
              <w:t>②</w:t>
            </w:r>
            <w:r>
              <w:rPr>
                <w:rFonts w:hint="eastAsia" w:ascii="宋体" w:hAnsi="宋体" w:eastAsia="宋体" w:cs="宋体"/>
                <w:sz w:val="24"/>
              </w:rPr>
              <w:fldChar w:fldCharType="end"/>
            </w:r>
            <w:r>
              <w:rPr>
                <w:rFonts w:hint="eastAsia" w:ascii="宋体" w:hAnsi="宋体" w:eastAsia="宋体" w:cs="宋体"/>
                <w:sz w:val="24"/>
              </w:rPr>
              <w:t>教材内容的取舍，理论上应把握“必需”、“够用”的原则，突出实用，减少不必要的证明和推导；专业上突出常规技术学习和常规技能训练。并通过“六个一”案例及时让学生了解本专业最前沿科学技术成果。</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3 \* GB3 </w:instrText>
            </w:r>
            <w:r>
              <w:rPr>
                <w:rFonts w:hint="eastAsia" w:ascii="宋体" w:hAnsi="宋体" w:eastAsia="宋体" w:cs="宋体"/>
                <w:sz w:val="24"/>
              </w:rPr>
              <w:fldChar w:fldCharType="separate"/>
            </w:r>
            <w:r>
              <w:rPr>
                <w:rFonts w:hint="eastAsia" w:ascii="宋体" w:hAnsi="宋体" w:eastAsia="宋体" w:cs="宋体"/>
                <w:sz w:val="24"/>
              </w:rPr>
              <w:t>③</w:t>
            </w:r>
            <w:r>
              <w:rPr>
                <w:rFonts w:hint="eastAsia" w:ascii="宋体" w:hAnsi="宋体" w:eastAsia="宋体" w:cs="宋体"/>
                <w:sz w:val="24"/>
              </w:rPr>
              <w:fldChar w:fldCharType="end"/>
            </w:r>
            <w:r>
              <w:rPr>
                <w:rFonts w:hint="eastAsia" w:ascii="宋体" w:hAnsi="宋体" w:eastAsia="宋体" w:cs="宋体"/>
                <w:sz w:val="24"/>
              </w:rPr>
              <w:t>教学方法上，强调启发式，注重直观性，尽可能利用先进的教学手段和方法，重视学生的智力开发和培养自学能力。</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（3）实践教学</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1 \* GB3 </w:instrText>
            </w:r>
            <w:r>
              <w:rPr>
                <w:rFonts w:hint="eastAsia" w:ascii="宋体" w:hAnsi="宋体" w:eastAsia="宋体" w:cs="宋体"/>
                <w:sz w:val="24"/>
              </w:rPr>
              <w:fldChar w:fldCharType="separate"/>
            </w:r>
            <w:r>
              <w:rPr>
                <w:rFonts w:hint="eastAsia" w:ascii="宋体" w:hAnsi="宋体" w:eastAsia="宋体" w:cs="宋体"/>
                <w:sz w:val="24"/>
              </w:rPr>
              <w:t>①</w:t>
            </w:r>
            <w:r>
              <w:rPr>
                <w:rFonts w:hint="eastAsia" w:ascii="宋体" w:hAnsi="宋体" w:eastAsia="宋体" w:cs="宋体"/>
                <w:sz w:val="24"/>
              </w:rPr>
              <w:fldChar w:fldCharType="end"/>
            </w:r>
            <w:r>
              <w:rPr>
                <w:rFonts w:hint="eastAsia" w:ascii="宋体" w:hAnsi="宋体" w:eastAsia="宋体" w:cs="宋体"/>
                <w:sz w:val="24"/>
              </w:rPr>
              <w:t>实训</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实训室的“理实一体化”教学使理论联系实际，是培养学生基本操作技能和科学素养的重要环节。实训在相应教学内容讲完后随课进行，主要作法是在老师的指导下，按实训任务指导书的指导下独立完成实训任务的全过程。除必要的验证性实验外，主要进行技能性实操训练，以训练学生选择、调试、操作实验设备、仪器的基本技能，以及正确处理数据，综合分析数据结果的初步能力。</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 2 \* GB3 </w:instrText>
            </w:r>
            <w:r>
              <w:rPr>
                <w:rFonts w:hint="eastAsia" w:ascii="宋体" w:hAnsi="宋体" w:eastAsia="宋体" w:cs="宋体"/>
                <w:sz w:val="24"/>
              </w:rPr>
              <w:fldChar w:fldCharType="separate"/>
            </w:r>
            <w:r>
              <w:rPr>
                <w:rFonts w:hint="eastAsia" w:ascii="宋体" w:hAnsi="宋体" w:eastAsia="宋体" w:cs="宋体"/>
                <w:sz w:val="24"/>
              </w:rPr>
              <w:t>②</w:t>
            </w:r>
            <w:r>
              <w:rPr>
                <w:rFonts w:hint="eastAsia" w:ascii="宋体" w:hAnsi="宋体" w:eastAsia="宋体" w:cs="宋体"/>
                <w:sz w:val="24"/>
              </w:rPr>
              <w:fldChar w:fldCharType="end"/>
            </w:r>
            <w:r>
              <w:rPr>
                <w:rFonts w:hint="eastAsia" w:ascii="宋体" w:hAnsi="宋体" w:eastAsia="宋体" w:cs="宋体"/>
                <w:sz w:val="24"/>
              </w:rPr>
              <w:t>生产实习与顶岗实习</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通过实习系统地对学生进行本专业的基本操作训练，培养学生综合运用所学知识解决问题与熟练应用技能的能力。</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3.就业前景</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目前，全国食品生产加工企业有40多万家，规模以上企业有3.8万家，每年食品检验技术人才的缺口超20万人；山西省食品行业规模以上企业共272家（山西食品企业3000余家），我省缺口已超1万人。如此大的缺口正说明必须不断加强食品检验人才队伍的培养，为食品行业的快速发展提供有力保障。</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中国营养改善行动计划》和《国民营养条例》《中国营养发展纲要》规定：今后各医院、学校、幼儿园、养老院、食品企业、运动队、健身俱乐部、大型宾馆、饭店、体检中心、100人以上的职工食堂将强制配备专门的营养师。目前，我国与此职业相关的专业人员培养还不能满足社会的需求，全国公共营养师和营养配餐员缺口在400万人以上，我国营养师正面临着人才“饥荒”。</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我国食品工业的迅猛发展及居民对健康饮食和营养饮食需求提高，为食品营养与检测专业毕业生就业提供了广阔的就业渠道和空间。</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4.开办条件</w:t>
            </w:r>
          </w:p>
          <w:p>
            <w:pPr>
              <w:widowControl/>
              <w:wordWrap/>
              <w:snapToGrid w:val="0"/>
              <w:spacing w:line="500" w:lineRule="exact"/>
              <w:ind w:left="0" w:leftChars="0" w:right="-23" w:firstLine="600" w:firstLineChars="250"/>
              <w:textAlignment w:val="auto"/>
              <w:outlineLvl w:val="9"/>
              <w:rPr>
                <w:rFonts w:hint="eastAsia" w:ascii="宋体" w:hAnsi="宋体" w:eastAsia="宋体" w:cs="宋体"/>
                <w:sz w:val="24"/>
              </w:rPr>
            </w:pPr>
            <w:r>
              <w:rPr>
                <w:rFonts w:hint="eastAsia" w:ascii="宋体" w:hAnsi="宋体" w:eastAsia="宋体" w:cs="宋体"/>
                <w:sz w:val="24"/>
              </w:rPr>
              <w:t>（1）师资条件：</w:t>
            </w:r>
          </w:p>
          <w:p>
            <w:pPr>
              <w:widowControl/>
              <w:wordWrap/>
              <w:snapToGrid w:val="0"/>
              <w:spacing w:line="500" w:lineRule="exact"/>
              <w:ind w:left="0" w:leftChars="0" w:right="-23" w:firstLine="600" w:firstLineChars="250"/>
              <w:textAlignment w:val="auto"/>
              <w:outlineLvl w:val="9"/>
              <w:rPr>
                <w:rFonts w:hint="eastAsia" w:ascii="宋体" w:hAnsi="宋体" w:eastAsia="宋体" w:cs="宋体"/>
                <w:sz w:val="24"/>
              </w:rPr>
            </w:pPr>
            <w:r>
              <w:rPr>
                <w:rFonts w:hint="eastAsia" w:ascii="宋体" w:hAnsi="宋体" w:eastAsia="宋体" w:cs="宋体"/>
                <w:sz w:val="24"/>
              </w:rPr>
              <w:t>专业现有教师24人，其中专任教师16人，企业兼职教师6人，外聘专家2人。专任教师中，具有高级职称4人，占25%；硕士研究生12人，占75.0%；“双师型”教师14名，占87.5%，和企业兼职教师共同承担所有理论和实践教学任务。</w:t>
            </w:r>
          </w:p>
          <w:p>
            <w:pPr>
              <w:widowControl/>
              <w:wordWrap/>
              <w:snapToGrid w:val="0"/>
              <w:spacing w:line="500" w:lineRule="exact"/>
              <w:ind w:left="0" w:leftChars="0" w:right="-23"/>
              <w:textAlignment w:val="auto"/>
              <w:outlineLvl w:val="9"/>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在专家团队带领和学院领导大力支持下，团队积极开展教学和科研活动，并主动为企业提供技术支持和技术服务。近三年，团队教师共发表教研论8文篇，学术科研论文24篇，立项和完成课题4个，承担企业应用项目开发2个。由于团队教师的努力和进取，近三年团队荣获院级“优秀教学团队”称号，《饮料加工技术》课程为院级精品课，荣获各种省级以上技能大赛奖项4个，教学建设和改革成果奖2个。</w:t>
            </w:r>
          </w:p>
          <w:p>
            <w:pPr>
              <w:widowControl/>
              <w:wordWrap/>
              <w:snapToGrid w:val="0"/>
              <w:spacing w:line="500" w:lineRule="exact"/>
              <w:ind w:left="0" w:leftChars="0" w:right="-23"/>
              <w:textAlignment w:val="auto"/>
              <w:outlineLvl w:val="9"/>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我系师资队伍结构合理，力量雄厚，这为申办食品营养与检测专业提供了良好的师资团队。</w:t>
            </w:r>
          </w:p>
          <w:p>
            <w:pPr>
              <w:widowControl/>
              <w:wordWrap/>
              <w:snapToGrid w:val="0"/>
              <w:spacing w:line="500" w:lineRule="exact"/>
              <w:ind w:left="0" w:leftChars="0" w:right="-23"/>
              <w:textAlignment w:val="auto"/>
              <w:outlineLvl w:val="9"/>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（2）实践教学条件：</w:t>
            </w:r>
          </w:p>
          <w:p>
            <w:pPr>
              <w:widowControl/>
              <w:wordWrap/>
              <w:snapToGrid w:val="0"/>
              <w:spacing w:line="500" w:lineRule="exact"/>
              <w:ind w:left="0" w:leftChars="0" w:right="-23"/>
              <w:textAlignment w:val="auto"/>
              <w:outlineLvl w:val="9"/>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学院高度重视专业实践教学条件建设，几年来先后投资224.56万元，为我系建设了包括焙烤中心、融通食品坊、理化分析准备室、理化分析实训室、生物分析实训室、生物准备实训室、消煮室、原子吸收室、茶艺室等9个实习实训室。实验实训室总面积达545m2，购置设备229台套，教学仪器设备总值200余万元，生均设备值达到6000元，为申办食品营养与检测专业提供了全面的校内实习条件。</w:t>
            </w:r>
          </w:p>
          <w:p>
            <w:pPr>
              <w:wordWrap/>
              <w:spacing w:line="500" w:lineRule="exact"/>
              <w:ind w:left="0" w:leftChars="0"/>
              <w:textAlignment w:val="auto"/>
              <w:outlineLvl w:val="9"/>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（3）校外实训基地建设</w:t>
            </w:r>
          </w:p>
          <w:p>
            <w:pPr>
              <w:widowControl/>
              <w:wordWrap/>
              <w:snapToGrid w:val="0"/>
              <w:spacing w:line="500" w:lineRule="exact"/>
              <w:ind w:left="0" w:leftChars="0" w:right="-23"/>
              <w:textAlignment w:val="auto"/>
              <w:outlineLvl w:val="9"/>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先后与运城、太原、北京等地太原六味斋实业有限公司、陕西海升果业有限公司运城分公司、运城三木商贸有限公司、北京三益真食品有限公司20余家企业签订了校外顶岗实习基地协议，建设校外生产实训基地和顶岗实习基地20余个。近三年共承接我系学生生产实习、顶岗实习658人次，接受毕业生就业234人，这为申办食品营养与检测专业提供了良好的校外实习实训平台。</w:t>
            </w:r>
          </w:p>
          <w:p>
            <w:pPr>
              <w:wordWrap/>
              <w:spacing w:line="500" w:lineRule="exact"/>
              <w:ind w:left="0" w:leftChars="0" w:firstLine="480" w:firstLineChars="200"/>
              <w:textAlignment w:val="auto"/>
              <w:outlineLvl w:val="9"/>
              <w:rPr>
                <w:rFonts w:hint="eastAsia" w:ascii="宋体" w:hAnsi="宋体" w:eastAsia="宋体" w:cs="宋体"/>
                <w:sz w:val="24"/>
              </w:rPr>
            </w:pPr>
            <w:r>
              <w:rPr>
                <w:rFonts w:hint="eastAsia" w:ascii="宋体" w:hAnsi="宋体" w:eastAsia="宋体" w:cs="宋体"/>
                <w:sz w:val="24"/>
              </w:rPr>
              <w:t>5.结论</w:t>
            </w:r>
          </w:p>
          <w:p>
            <w:pPr>
              <w:wordWrap/>
              <w:spacing w:line="500" w:lineRule="exact"/>
              <w:ind w:left="0" w:leftChars="0" w:firstLine="480" w:firstLineChars="200"/>
              <w:jc w:val="left"/>
              <w:textAlignment w:val="auto"/>
              <w:outlineLvl w:val="9"/>
              <w:rPr>
                <w:sz w:val="24"/>
              </w:rPr>
            </w:pPr>
            <w:r>
              <w:rPr>
                <w:rFonts w:hint="eastAsia" w:ascii="宋体" w:hAnsi="宋体" w:eastAsia="宋体" w:cs="宋体"/>
                <w:sz w:val="24"/>
              </w:rPr>
              <w:t>综上所述，加强食品营养与检测行业的专业性，提高食品营养与检测行业从业人员的整体素质，推动山西省食品营养与检测行业的持续有力发展非常有必要性。食品营养与检测专业的开设将为山西省尤其是黄河金三角区输送大量实用型人才，我校在师资、设备准备、校企合作等方面均初步具备了专业开办的要求。</w:t>
            </w:r>
          </w:p>
          <w:p>
            <w:pPr>
              <w:spacing w:line="360" w:lineRule="auto"/>
              <w:ind w:firstLine="480" w:firstLineChars="200"/>
              <w:jc w:val="left"/>
              <w:rPr>
                <w:sz w:val="24"/>
              </w:rPr>
            </w:pPr>
          </w:p>
          <w:p>
            <w:pPr>
              <w:spacing w:line="360" w:lineRule="auto"/>
              <w:ind w:firstLine="480" w:firstLineChars="200"/>
              <w:jc w:val="left"/>
              <w:rPr>
                <w:rFonts w:ascii="仿宋_GB2312"/>
                <w:b/>
                <w:bCs/>
                <w:sz w:val="32"/>
                <w:szCs w:val="32"/>
              </w:rPr>
            </w:pPr>
            <w:r>
              <w:rPr>
                <w:rFonts w:hint="eastAsia"/>
                <w:sz w:val="24"/>
              </w:rPr>
              <w:t xml:space="preserve">                                            </w:t>
            </w:r>
            <w:r>
              <w:rPr>
                <w:rFonts w:hint="eastAsia"/>
                <w:sz w:val="24"/>
                <w:szCs w:val="24"/>
              </w:rPr>
              <w:t xml:space="preserve">  </w:t>
            </w:r>
            <w:r>
              <w:rPr>
                <w:rFonts w:hint="eastAsia"/>
                <w:sz w:val="24"/>
                <w:szCs w:val="24"/>
                <w:lang w:val="en-US" w:eastAsia="zh-CN"/>
              </w:rPr>
              <w:t xml:space="preserve">  </w:t>
            </w:r>
            <w:bookmarkStart w:id="1" w:name="_GoBack"/>
            <w:bookmarkEnd w:id="1"/>
            <w:r>
              <w:rPr>
                <w:rFonts w:hint="eastAsia" w:ascii="仿宋_GB2312"/>
                <w:sz w:val="24"/>
                <w:szCs w:val="24"/>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jc w:val="center"/>
              <w:rPr>
                <w:rFonts w:ascii="宋体" w:hAnsi="宋体"/>
                <w:sz w:val="24"/>
              </w:rPr>
            </w:pPr>
            <w:r>
              <w:rPr>
                <w:rFonts w:hint="eastAsia" w:ascii="宋体" w:hAnsi="宋体"/>
                <w:sz w:val="24"/>
              </w:rPr>
              <w:t>姓名</w:t>
            </w:r>
          </w:p>
        </w:tc>
        <w:tc>
          <w:tcPr>
            <w:tcW w:w="1680" w:type="dxa"/>
            <w:gridSpan w:val="2"/>
            <w:vAlign w:val="top"/>
          </w:tcPr>
          <w:p>
            <w:pPr>
              <w:jc w:val="center"/>
              <w:rPr>
                <w:rFonts w:ascii="宋体" w:hAnsi="宋体"/>
                <w:sz w:val="24"/>
              </w:rPr>
            </w:pPr>
            <w:r>
              <w:rPr>
                <w:rFonts w:hint="eastAsia" w:ascii="宋体" w:hAnsi="宋体"/>
                <w:sz w:val="24"/>
              </w:rPr>
              <w:t>专业领域</w:t>
            </w:r>
          </w:p>
        </w:tc>
        <w:tc>
          <w:tcPr>
            <w:tcW w:w="2565" w:type="dxa"/>
            <w:vAlign w:val="top"/>
          </w:tcPr>
          <w:p>
            <w:pPr>
              <w:jc w:val="center"/>
              <w:rPr>
                <w:rFonts w:ascii="宋体" w:hAnsi="宋体"/>
                <w:sz w:val="24"/>
              </w:rPr>
            </w:pPr>
            <w:r>
              <w:rPr>
                <w:rFonts w:hint="eastAsia" w:ascii="宋体" w:hAnsi="宋体"/>
                <w:sz w:val="24"/>
              </w:rPr>
              <w:t>所在单位</w:t>
            </w:r>
          </w:p>
        </w:tc>
        <w:tc>
          <w:tcPr>
            <w:tcW w:w="2010" w:type="dxa"/>
            <w:vAlign w:val="top"/>
          </w:tcPr>
          <w:p>
            <w:pPr>
              <w:jc w:val="center"/>
              <w:rPr>
                <w:rFonts w:ascii="宋体" w:hAnsi="宋体"/>
                <w:sz w:val="24"/>
              </w:rPr>
            </w:pPr>
            <w:r>
              <w:rPr>
                <w:rFonts w:hint="eastAsia" w:ascii="宋体" w:hAnsi="宋体"/>
                <w:sz w:val="24"/>
              </w:rPr>
              <w:t>行政和专业职务</w:t>
            </w:r>
          </w:p>
        </w:tc>
        <w:tc>
          <w:tcPr>
            <w:tcW w:w="1331" w:type="dxa"/>
            <w:vAlign w:val="top"/>
          </w:tcPr>
          <w:p>
            <w:pPr>
              <w:jc w:val="center"/>
              <w:rPr>
                <w:rFonts w:ascii="宋体" w:hAnsi="宋体"/>
                <w:sz w:val="24"/>
              </w:rPr>
            </w:pPr>
            <w:r>
              <w:rPr>
                <w:rFonts w:hint="eastAsia" w:ascii="宋体" w:hAnsi="宋体"/>
                <w:sz w:val="24"/>
              </w:rPr>
              <w:t>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ascii="仿宋_GB2312"/>
                <w:b/>
                <w:bCs/>
                <w:sz w:val="24"/>
                <w:szCs w:val="24"/>
              </w:rPr>
            </w:pPr>
            <w:r>
              <w:rPr>
                <w:rFonts w:ascii="宋体" w:hAnsi="宋体" w:cs="宋体"/>
                <w:kern w:val="0"/>
                <w:sz w:val="24"/>
                <w:szCs w:val="24"/>
              </w:rPr>
              <w:t>董文宾</w:t>
            </w:r>
          </w:p>
        </w:tc>
        <w:tc>
          <w:tcPr>
            <w:tcW w:w="1680" w:type="dxa"/>
            <w:gridSpan w:val="2"/>
            <w:vAlign w:val="top"/>
          </w:tcPr>
          <w:p>
            <w:pPr>
              <w:jc w:val="both"/>
              <w:rPr>
                <w:rFonts w:ascii="仿宋_GB2312"/>
                <w:b/>
                <w:bCs/>
                <w:sz w:val="24"/>
                <w:szCs w:val="24"/>
              </w:rPr>
            </w:pPr>
            <w:r>
              <w:rPr>
                <w:rFonts w:ascii="仿宋_GB2312"/>
                <w:bCs/>
                <w:sz w:val="24"/>
                <w:szCs w:val="24"/>
              </w:rPr>
              <w:t>食品新材料开发</w:t>
            </w:r>
            <w:r>
              <w:rPr>
                <w:rFonts w:hint="eastAsia" w:ascii="仿宋_GB2312"/>
                <w:bCs/>
                <w:sz w:val="24"/>
                <w:szCs w:val="24"/>
              </w:rPr>
              <w:t>、</w:t>
            </w:r>
            <w:r>
              <w:rPr>
                <w:rFonts w:ascii="仿宋_GB2312"/>
                <w:bCs/>
                <w:sz w:val="24"/>
                <w:szCs w:val="24"/>
              </w:rPr>
              <w:t>食品分析</w:t>
            </w:r>
          </w:p>
        </w:tc>
        <w:tc>
          <w:tcPr>
            <w:tcW w:w="2565" w:type="dxa"/>
            <w:vAlign w:val="top"/>
          </w:tcPr>
          <w:p>
            <w:pPr>
              <w:jc w:val="both"/>
              <w:rPr>
                <w:rFonts w:ascii="仿宋_GB2312"/>
                <w:b/>
                <w:bCs/>
                <w:sz w:val="24"/>
                <w:szCs w:val="24"/>
              </w:rPr>
            </w:pPr>
            <w:r>
              <w:rPr>
                <w:rFonts w:ascii="仿宋_GB2312"/>
                <w:bCs/>
                <w:sz w:val="24"/>
                <w:szCs w:val="24"/>
              </w:rPr>
              <w:t>运城职业技术学院</w:t>
            </w:r>
          </w:p>
        </w:tc>
        <w:tc>
          <w:tcPr>
            <w:tcW w:w="2010" w:type="dxa"/>
            <w:vAlign w:val="top"/>
          </w:tcPr>
          <w:p>
            <w:pPr>
              <w:jc w:val="both"/>
              <w:rPr>
                <w:rFonts w:ascii="仿宋_GB2312"/>
                <w:b/>
                <w:bCs/>
                <w:sz w:val="24"/>
                <w:szCs w:val="24"/>
              </w:rPr>
            </w:pPr>
            <w:r>
              <w:rPr>
                <w:rFonts w:hint="eastAsia" w:ascii="仿宋_GB2312"/>
                <w:bCs/>
                <w:sz w:val="24"/>
                <w:szCs w:val="24"/>
                <w:lang w:val="en-US" w:eastAsia="zh-CN"/>
              </w:rPr>
              <w:t xml:space="preserve">   </w:t>
            </w:r>
            <w:r>
              <w:rPr>
                <w:rFonts w:ascii="仿宋_GB2312"/>
                <w:bCs/>
                <w:sz w:val="24"/>
                <w:szCs w:val="24"/>
              </w:rPr>
              <w:t>教授</w:t>
            </w:r>
          </w:p>
        </w:tc>
        <w:tc>
          <w:tcPr>
            <w:tcW w:w="1331" w:type="dxa"/>
            <w:vAlign w:val="top"/>
          </w:tcPr>
          <w:p>
            <w:pPr>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ascii="仿宋_GB2312"/>
                <w:b/>
                <w:bCs/>
                <w:sz w:val="24"/>
                <w:szCs w:val="24"/>
              </w:rPr>
            </w:pPr>
            <w:r>
              <w:rPr>
                <w:rFonts w:hint="eastAsia" w:ascii="宋体" w:hAnsi="宋体" w:cs="宋体"/>
                <w:kern w:val="0"/>
                <w:sz w:val="24"/>
                <w:szCs w:val="24"/>
              </w:rPr>
              <w:t>王磊</w:t>
            </w:r>
          </w:p>
        </w:tc>
        <w:tc>
          <w:tcPr>
            <w:tcW w:w="1680" w:type="dxa"/>
            <w:gridSpan w:val="2"/>
            <w:vAlign w:val="top"/>
          </w:tcPr>
          <w:p>
            <w:pPr>
              <w:jc w:val="both"/>
              <w:rPr>
                <w:rFonts w:ascii="仿宋_GB2312"/>
                <w:b/>
                <w:bCs/>
                <w:sz w:val="24"/>
                <w:szCs w:val="24"/>
              </w:rPr>
            </w:pPr>
            <w:r>
              <w:rPr>
                <w:rFonts w:ascii="仿宋_GB2312"/>
                <w:bCs/>
                <w:sz w:val="24"/>
                <w:szCs w:val="24"/>
              </w:rPr>
              <w:t>食品检测</w:t>
            </w:r>
          </w:p>
        </w:tc>
        <w:tc>
          <w:tcPr>
            <w:tcW w:w="2565" w:type="dxa"/>
            <w:vAlign w:val="top"/>
          </w:tcPr>
          <w:p>
            <w:pPr>
              <w:jc w:val="both"/>
              <w:rPr>
                <w:rFonts w:ascii="仿宋_GB2312"/>
                <w:b/>
                <w:bCs/>
                <w:sz w:val="24"/>
                <w:szCs w:val="24"/>
              </w:rPr>
            </w:pPr>
            <w:r>
              <w:rPr>
                <w:rFonts w:hint="eastAsia" w:ascii="宋体" w:hAnsi="宋体"/>
                <w:sz w:val="24"/>
                <w:szCs w:val="24"/>
              </w:rPr>
              <w:t>山西省运城市质量技术监督检验测试所</w:t>
            </w:r>
          </w:p>
        </w:tc>
        <w:tc>
          <w:tcPr>
            <w:tcW w:w="2010" w:type="dxa"/>
            <w:vAlign w:val="top"/>
          </w:tcPr>
          <w:p>
            <w:pPr>
              <w:jc w:val="both"/>
              <w:rPr>
                <w:rFonts w:ascii="仿宋_GB2312"/>
                <w:b/>
                <w:bCs/>
                <w:sz w:val="24"/>
                <w:szCs w:val="24"/>
              </w:rPr>
            </w:pPr>
            <w:r>
              <w:rPr>
                <w:rFonts w:hint="eastAsia" w:ascii="宋体" w:hAnsi="宋体"/>
                <w:sz w:val="24"/>
                <w:szCs w:val="24"/>
                <w:lang w:val="en-US" w:eastAsia="zh-CN"/>
              </w:rPr>
              <w:t xml:space="preserve">  </w:t>
            </w:r>
            <w:r>
              <w:rPr>
                <w:rFonts w:hint="eastAsia" w:ascii="宋体" w:hAnsi="宋体"/>
                <w:sz w:val="24"/>
                <w:szCs w:val="24"/>
              </w:rPr>
              <w:t>高级工程师</w:t>
            </w:r>
          </w:p>
        </w:tc>
        <w:tc>
          <w:tcPr>
            <w:tcW w:w="1331" w:type="dxa"/>
            <w:vAlign w:val="top"/>
          </w:tcPr>
          <w:p>
            <w:pPr>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ascii="仿宋_GB2312"/>
                <w:b/>
                <w:bCs/>
                <w:sz w:val="24"/>
                <w:szCs w:val="24"/>
              </w:rPr>
            </w:pPr>
            <w:r>
              <w:rPr>
                <w:rFonts w:hint="eastAsia" w:ascii="宋体" w:hAnsi="宋体" w:cs="宋体"/>
                <w:kern w:val="0"/>
                <w:sz w:val="24"/>
                <w:szCs w:val="24"/>
              </w:rPr>
              <w:t>吴铁茜</w:t>
            </w:r>
          </w:p>
        </w:tc>
        <w:tc>
          <w:tcPr>
            <w:tcW w:w="1680" w:type="dxa"/>
            <w:gridSpan w:val="2"/>
            <w:vAlign w:val="top"/>
          </w:tcPr>
          <w:p>
            <w:pPr>
              <w:jc w:val="both"/>
              <w:rPr>
                <w:rFonts w:ascii="仿宋_GB2312"/>
                <w:b/>
                <w:bCs/>
                <w:sz w:val="24"/>
                <w:szCs w:val="24"/>
              </w:rPr>
            </w:pPr>
            <w:r>
              <w:rPr>
                <w:rFonts w:ascii="仿宋_GB2312"/>
                <w:bCs/>
                <w:sz w:val="24"/>
                <w:szCs w:val="24"/>
              </w:rPr>
              <w:t>食品检测</w:t>
            </w:r>
          </w:p>
        </w:tc>
        <w:tc>
          <w:tcPr>
            <w:tcW w:w="2565" w:type="dxa"/>
            <w:vAlign w:val="top"/>
          </w:tcPr>
          <w:p>
            <w:pPr>
              <w:jc w:val="both"/>
              <w:rPr>
                <w:rFonts w:ascii="仿宋_GB2312"/>
                <w:b/>
                <w:bCs/>
                <w:sz w:val="24"/>
                <w:szCs w:val="24"/>
              </w:rPr>
            </w:pPr>
            <w:r>
              <w:rPr>
                <w:rFonts w:hint="eastAsia" w:ascii="宋体" w:hAnsi="宋体"/>
                <w:sz w:val="24"/>
                <w:szCs w:val="24"/>
              </w:rPr>
              <w:t>运城市农业委员会农产品质量安全检验监测中心</w:t>
            </w:r>
          </w:p>
        </w:tc>
        <w:tc>
          <w:tcPr>
            <w:tcW w:w="2010" w:type="dxa"/>
            <w:vAlign w:val="top"/>
          </w:tcPr>
          <w:p>
            <w:pPr>
              <w:jc w:val="both"/>
              <w:rPr>
                <w:rFonts w:ascii="仿宋_GB2312"/>
                <w:b/>
                <w:bCs/>
                <w:sz w:val="24"/>
                <w:szCs w:val="24"/>
              </w:rPr>
            </w:pPr>
            <w:r>
              <w:rPr>
                <w:rFonts w:hint="eastAsia" w:ascii="宋体" w:hAnsi="宋体"/>
                <w:sz w:val="24"/>
                <w:szCs w:val="24"/>
              </w:rPr>
              <w:t>主任/高级农艺师</w:t>
            </w:r>
          </w:p>
        </w:tc>
        <w:tc>
          <w:tcPr>
            <w:tcW w:w="1331" w:type="dxa"/>
            <w:vAlign w:val="top"/>
          </w:tcPr>
          <w:p>
            <w:pPr>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ascii="仿宋_GB2312"/>
                <w:b/>
                <w:bCs/>
                <w:sz w:val="24"/>
                <w:szCs w:val="24"/>
              </w:rPr>
            </w:pPr>
            <w:r>
              <w:rPr>
                <w:rFonts w:hint="eastAsia" w:ascii="宋体" w:hAnsi="宋体" w:cs="宋体"/>
                <w:kern w:val="0"/>
                <w:sz w:val="24"/>
                <w:szCs w:val="24"/>
              </w:rPr>
              <w:t>王会串</w:t>
            </w:r>
          </w:p>
        </w:tc>
        <w:tc>
          <w:tcPr>
            <w:tcW w:w="1680" w:type="dxa"/>
            <w:gridSpan w:val="2"/>
            <w:vAlign w:val="top"/>
          </w:tcPr>
          <w:p>
            <w:pPr>
              <w:jc w:val="both"/>
              <w:rPr>
                <w:rFonts w:ascii="仿宋_GB2312"/>
                <w:b/>
                <w:bCs/>
                <w:sz w:val="24"/>
                <w:szCs w:val="24"/>
              </w:rPr>
            </w:pPr>
            <w:r>
              <w:rPr>
                <w:rFonts w:ascii="仿宋_GB2312"/>
                <w:bCs/>
                <w:sz w:val="24"/>
                <w:szCs w:val="24"/>
              </w:rPr>
              <w:t>食品分析与检验</w:t>
            </w:r>
          </w:p>
        </w:tc>
        <w:tc>
          <w:tcPr>
            <w:tcW w:w="2565" w:type="dxa"/>
            <w:vAlign w:val="top"/>
          </w:tcPr>
          <w:p>
            <w:pPr>
              <w:jc w:val="both"/>
              <w:rPr>
                <w:rFonts w:ascii="仿宋_GB2312"/>
                <w:b/>
                <w:bCs/>
                <w:sz w:val="24"/>
                <w:szCs w:val="24"/>
              </w:rPr>
            </w:pPr>
            <w:r>
              <w:rPr>
                <w:rFonts w:ascii="仿宋_GB2312"/>
                <w:bCs/>
                <w:sz w:val="24"/>
                <w:szCs w:val="24"/>
              </w:rPr>
              <w:t>运城职业技术学院</w:t>
            </w:r>
          </w:p>
        </w:tc>
        <w:tc>
          <w:tcPr>
            <w:tcW w:w="2010" w:type="dxa"/>
            <w:vAlign w:val="top"/>
          </w:tcPr>
          <w:p>
            <w:pPr>
              <w:jc w:val="both"/>
              <w:rPr>
                <w:rFonts w:ascii="仿宋_GB2312"/>
                <w:b/>
                <w:bCs/>
                <w:sz w:val="24"/>
                <w:szCs w:val="24"/>
              </w:rPr>
            </w:pPr>
            <w:r>
              <w:rPr>
                <w:rFonts w:hint="eastAsia" w:ascii="宋体" w:hAnsi="宋体"/>
                <w:sz w:val="24"/>
                <w:szCs w:val="24"/>
              </w:rPr>
              <w:t>教授级高工</w:t>
            </w:r>
          </w:p>
        </w:tc>
        <w:tc>
          <w:tcPr>
            <w:tcW w:w="1331" w:type="dxa"/>
            <w:vAlign w:val="top"/>
          </w:tcPr>
          <w:p>
            <w:pPr>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ascii="仿宋_GB2312"/>
                <w:b/>
                <w:bCs/>
                <w:sz w:val="24"/>
                <w:szCs w:val="24"/>
              </w:rPr>
            </w:pPr>
            <w:r>
              <w:rPr>
                <w:rFonts w:ascii="宋体" w:hAnsi="宋体" w:cs="宋体"/>
                <w:kern w:val="0"/>
                <w:sz w:val="24"/>
                <w:szCs w:val="24"/>
              </w:rPr>
              <w:t>李赈群</w:t>
            </w:r>
          </w:p>
        </w:tc>
        <w:tc>
          <w:tcPr>
            <w:tcW w:w="1680" w:type="dxa"/>
            <w:gridSpan w:val="2"/>
            <w:vAlign w:val="top"/>
          </w:tcPr>
          <w:p>
            <w:pPr>
              <w:jc w:val="both"/>
              <w:rPr>
                <w:rFonts w:ascii="仿宋_GB2312"/>
                <w:b/>
                <w:bCs/>
                <w:sz w:val="24"/>
                <w:szCs w:val="24"/>
              </w:rPr>
            </w:pPr>
            <w:r>
              <w:rPr>
                <w:rFonts w:ascii="仿宋_GB2312"/>
                <w:bCs/>
                <w:sz w:val="24"/>
                <w:szCs w:val="24"/>
              </w:rPr>
              <w:t>农产品生产</w:t>
            </w:r>
          </w:p>
        </w:tc>
        <w:tc>
          <w:tcPr>
            <w:tcW w:w="2565" w:type="dxa"/>
            <w:vAlign w:val="top"/>
          </w:tcPr>
          <w:p>
            <w:pPr>
              <w:jc w:val="both"/>
              <w:rPr>
                <w:rFonts w:ascii="仿宋_GB2312"/>
                <w:b/>
                <w:bCs/>
                <w:sz w:val="24"/>
                <w:szCs w:val="24"/>
              </w:rPr>
            </w:pPr>
            <w:r>
              <w:rPr>
                <w:rFonts w:ascii="仿宋_GB2312"/>
                <w:bCs/>
                <w:sz w:val="24"/>
                <w:szCs w:val="24"/>
              </w:rPr>
              <w:t>运城职业技术学院</w:t>
            </w:r>
          </w:p>
        </w:tc>
        <w:tc>
          <w:tcPr>
            <w:tcW w:w="2010" w:type="dxa"/>
            <w:vAlign w:val="top"/>
          </w:tcPr>
          <w:p>
            <w:pPr>
              <w:jc w:val="both"/>
              <w:rPr>
                <w:rFonts w:ascii="仿宋_GB2312"/>
                <w:b/>
                <w:bCs/>
                <w:sz w:val="24"/>
                <w:szCs w:val="24"/>
              </w:rPr>
            </w:pPr>
            <w:r>
              <w:rPr>
                <w:rFonts w:ascii="仿宋_GB2312"/>
                <w:bCs/>
                <w:sz w:val="24"/>
                <w:szCs w:val="24"/>
              </w:rPr>
              <w:t>副主任</w:t>
            </w:r>
            <w:r>
              <w:rPr>
                <w:rFonts w:hint="eastAsia" w:ascii="仿宋_GB2312"/>
                <w:bCs/>
                <w:sz w:val="24"/>
                <w:szCs w:val="24"/>
              </w:rPr>
              <w:t>/副教授</w:t>
            </w:r>
          </w:p>
        </w:tc>
        <w:tc>
          <w:tcPr>
            <w:tcW w:w="1331" w:type="dxa"/>
            <w:vAlign w:val="top"/>
          </w:tcPr>
          <w:p>
            <w:pPr>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ascii="仿宋_GB2312"/>
                <w:b/>
                <w:bCs/>
                <w:sz w:val="24"/>
                <w:szCs w:val="24"/>
              </w:rPr>
            </w:pPr>
            <w:r>
              <w:rPr>
                <w:rFonts w:hint="eastAsia" w:ascii="宋体" w:hAnsi="宋体" w:cs="宋体"/>
                <w:kern w:val="0"/>
                <w:sz w:val="24"/>
                <w:szCs w:val="24"/>
              </w:rPr>
              <w:t>左荣</w:t>
            </w:r>
          </w:p>
        </w:tc>
        <w:tc>
          <w:tcPr>
            <w:tcW w:w="1680" w:type="dxa"/>
            <w:gridSpan w:val="2"/>
            <w:vAlign w:val="top"/>
          </w:tcPr>
          <w:p>
            <w:pPr>
              <w:widowControl/>
              <w:jc w:val="both"/>
              <w:rPr>
                <w:rFonts w:ascii="仿宋_GB2312"/>
                <w:b/>
                <w:bCs/>
                <w:sz w:val="24"/>
                <w:szCs w:val="24"/>
              </w:rPr>
            </w:pPr>
            <w:r>
              <w:rPr>
                <w:rFonts w:ascii="宋体" w:hAnsi="宋体" w:cs="宋体"/>
                <w:kern w:val="0"/>
                <w:sz w:val="24"/>
                <w:szCs w:val="24"/>
              </w:rPr>
              <w:t>果蔬加工</w:t>
            </w:r>
          </w:p>
        </w:tc>
        <w:tc>
          <w:tcPr>
            <w:tcW w:w="2565" w:type="dxa"/>
            <w:vAlign w:val="top"/>
          </w:tcPr>
          <w:p>
            <w:pPr>
              <w:widowControl/>
              <w:jc w:val="both"/>
              <w:rPr>
                <w:rFonts w:ascii="仿宋_GB2312"/>
                <w:b/>
                <w:bCs/>
                <w:sz w:val="24"/>
                <w:szCs w:val="24"/>
              </w:rPr>
            </w:pPr>
            <w:r>
              <w:rPr>
                <w:rFonts w:hint="eastAsia" w:ascii="宋体" w:hAnsi="宋体"/>
                <w:sz w:val="24"/>
                <w:szCs w:val="24"/>
              </w:rPr>
              <w:t>陕西海升果业发展股份有限公司运城分公司</w:t>
            </w:r>
          </w:p>
        </w:tc>
        <w:tc>
          <w:tcPr>
            <w:tcW w:w="2010" w:type="dxa"/>
            <w:vAlign w:val="top"/>
          </w:tcPr>
          <w:p>
            <w:pPr>
              <w:jc w:val="both"/>
              <w:rPr>
                <w:rFonts w:ascii="仿宋_GB2312"/>
                <w:b/>
                <w:bCs/>
                <w:sz w:val="24"/>
                <w:szCs w:val="24"/>
              </w:rPr>
            </w:pPr>
            <w:r>
              <w:rPr>
                <w:rFonts w:hint="eastAsia" w:ascii="宋体" w:hAnsi="宋体"/>
                <w:sz w:val="24"/>
                <w:szCs w:val="24"/>
              </w:rPr>
              <w:t>技术总监/工程师</w:t>
            </w:r>
          </w:p>
        </w:tc>
        <w:tc>
          <w:tcPr>
            <w:tcW w:w="1331" w:type="dxa"/>
            <w:vAlign w:val="top"/>
          </w:tcPr>
          <w:p>
            <w:pPr>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ascii="仿宋_GB2312"/>
                <w:b/>
                <w:bCs/>
                <w:sz w:val="24"/>
                <w:szCs w:val="24"/>
              </w:rPr>
            </w:pPr>
            <w:r>
              <w:rPr>
                <w:rFonts w:hint="eastAsia" w:ascii="宋体" w:hAnsi="宋体" w:cs="宋体"/>
                <w:kern w:val="0"/>
                <w:sz w:val="24"/>
                <w:szCs w:val="24"/>
              </w:rPr>
              <w:t>柴义</w:t>
            </w:r>
          </w:p>
        </w:tc>
        <w:tc>
          <w:tcPr>
            <w:tcW w:w="1680" w:type="dxa"/>
            <w:gridSpan w:val="2"/>
            <w:vAlign w:val="top"/>
          </w:tcPr>
          <w:p>
            <w:pPr>
              <w:widowControl/>
              <w:jc w:val="both"/>
              <w:rPr>
                <w:rFonts w:ascii="仿宋_GB2312"/>
                <w:b/>
                <w:bCs/>
                <w:sz w:val="24"/>
                <w:szCs w:val="24"/>
              </w:rPr>
            </w:pPr>
            <w:r>
              <w:rPr>
                <w:rFonts w:hint="eastAsia" w:ascii="宋体" w:hAnsi="宋体" w:cs="宋体"/>
                <w:kern w:val="0"/>
                <w:sz w:val="24"/>
                <w:szCs w:val="24"/>
              </w:rPr>
              <w:t>焙烤食品加工</w:t>
            </w:r>
          </w:p>
        </w:tc>
        <w:tc>
          <w:tcPr>
            <w:tcW w:w="2565" w:type="dxa"/>
            <w:vAlign w:val="top"/>
          </w:tcPr>
          <w:p>
            <w:pPr>
              <w:widowControl/>
              <w:jc w:val="both"/>
              <w:rPr>
                <w:rFonts w:ascii="仿宋_GB2312"/>
                <w:b/>
                <w:bCs/>
                <w:sz w:val="24"/>
                <w:szCs w:val="24"/>
              </w:rPr>
            </w:pPr>
            <w:r>
              <w:rPr>
                <w:rFonts w:hint="eastAsia" w:ascii="宋体" w:hAnsi="宋体"/>
                <w:sz w:val="24"/>
                <w:szCs w:val="24"/>
              </w:rPr>
              <w:t>运城三木商贸有限公司</w:t>
            </w:r>
          </w:p>
        </w:tc>
        <w:tc>
          <w:tcPr>
            <w:tcW w:w="2010" w:type="dxa"/>
            <w:vAlign w:val="top"/>
          </w:tcPr>
          <w:p>
            <w:pPr>
              <w:jc w:val="both"/>
              <w:rPr>
                <w:rFonts w:ascii="仿宋_GB2312"/>
                <w:b/>
                <w:bCs/>
                <w:sz w:val="24"/>
                <w:szCs w:val="24"/>
              </w:rPr>
            </w:pPr>
            <w:r>
              <w:rPr>
                <w:rFonts w:hint="eastAsia" w:ascii="宋体" w:hAnsi="宋体"/>
                <w:sz w:val="24"/>
                <w:szCs w:val="24"/>
              </w:rPr>
              <w:t>董事长/工程师</w:t>
            </w:r>
          </w:p>
        </w:tc>
        <w:tc>
          <w:tcPr>
            <w:tcW w:w="1331" w:type="dxa"/>
            <w:vAlign w:val="top"/>
          </w:tcPr>
          <w:p>
            <w:pPr>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ascii="仿宋_GB2312"/>
                <w:b/>
                <w:bCs/>
                <w:sz w:val="24"/>
                <w:szCs w:val="24"/>
              </w:rPr>
            </w:pPr>
            <w:r>
              <w:rPr>
                <w:rFonts w:hint="eastAsia" w:ascii="宋体" w:hAnsi="宋体" w:cs="宋体"/>
                <w:kern w:val="0"/>
                <w:sz w:val="24"/>
                <w:szCs w:val="24"/>
              </w:rPr>
              <w:t>孙静</w:t>
            </w:r>
          </w:p>
        </w:tc>
        <w:tc>
          <w:tcPr>
            <w:tcW w:w="1680" w:type="dxa"/>
            <w:gridSpan w:val="2"/>
            <w:vAlign w:val="top"/>
          </w:tcPr>
          <w:p>
            <w:pPr>
              <w:widowControl/>
              <w:jc w:val="both"/>
              <w:rPr>
                <w:rFonts w:ascii="仿宋_GB2312"/>
                <w:b/>
                <w:bCs/>
                <w:sz w:val="24"/>
                <w:szCs w:val="24"/>
              </w:rPr>
            </w:pPr>
            <w:r>
              <w:rPr>
                <w:rFonts w:hint="eastAsia" w:ascii="宋体" w:hAnsi="宋体" w:cs="宋体"/>
                <w:kern w:val="0"/>
                <w:sz w:val="24"/>
                <w:szCs w:val="24"/>
              </w:rPr>
              <w:t>饮料加工</w:t>
            </w:r>
          </w:p>
        </w:tc>
        <w:tc>
          <w:tcPr>
            <w:tcW w:w="2565" w:type="dxa"/>
            <w:vAlign w:val="top"/>
          </w:tcPr>
          <w:p>
            <w:pPr>
              <w:widowControl/>
              <w:jc w:val="both"/>
              <w:rPr>
                <w:rFonts w:ascii="仿宋_GB2312"/>
                <w:b/>
                <w:bCs/>
                <w:sz w:val="24"/>
                <w:szCs w:val="24"/>
              </w:rPr>
            </w:pPr>
            <w:r>
              <w:rPr>
                <w:rFonts w:hint="eastAsia" w:ascii="宋体" w:hAnsi="宋体"/>
                <w:sz w:val="24"/>
                <w:szCs w:val="24"/>
              </w:rPr>
              <w:t>北京汇源集团万荣有限公司</w:t>
            </w:r>
          </w:p>
        </w:tc>
        <w:tc>
          <w:tcPr>
            <w:tcW w:w="2010" w:type="dxa"/>
            <w:vAlign w:val="top"/>
          </w:tcPr>
          <w:p>
            <w:pPr>
              <w:jc w:val="both"/>
              <w:rPr>
                <w:rFonts w:ascii="仿宋_GB2312"/>
                <w:b/>
                <w:bCs/>
                <w:sz w:val="24"/>
                <w:szCs w:val="24"/>
              </w:rPr>
            </w:pPr>
            <w:r>
              <w:rPr>
                <w:rFonts w:hint="eastAsia" w:ascii="宋体" w:hAnsi="宋体"/>
                <w:sz w:val="24"/>
                <w:szCs w:val="24"/>
              </w:rPr>
              <w:t>经理/工程师</w:t>
            </w:r>
          </w:p>
        </w:tc>
        <w:tc>
          <w:tcPr>
            <w:tcW w:w="1331" w:type="dxa"/>
            <w:vAlign w:val="top"/>
          </w:tcPr>
          <w:p>
            <w:pPr>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ascii="仿宋_GB2312"/>
                <w:b/>
                <w:bCs/>
                <w:sz w:val="24"/>
                <w:szCs w:val="24"/>
              </w:rPr>
            </w:pPr>
            <w:r>
              <w:rPr>
                <w:rFonts w:hint="eastAsia" w:ascii="宋体" w:hAnsi="宋体" w:cs="宋体"/>
                <w:kern w:val="0"/>
                <w:sz w:val="24"/>
                <w:szCs w:val="24"/>
              </w:rPr>
              <w:t>景建国</w:t>
            </w:r>
          </w:p>
        </w:tc>
        <w:tc>
          <w:tcPr>
            <w:tcW w:w="1680" w:type="dxa"/>
            <w:gridSpan w:val="2"/>
            <w:vAlign w:val="top"/>
          </w:tcPr>
          <w:p>
            <w:pPr>
              <w:jc w:val="both"/>
              <w:rPr>
                <w:rFonts w:ascii="仿宋_GB2312"/>
                <w:b/>
                <w:bCs/>
                <w:sz w:val="24"/>
                <w:szCs w:val="24"/>
              </w:rPr>
            </w:pPr>
            <w:r>
              <w:rPr>
                <w:rFonts w:ascii="仿宋_GB2312"/>
                <w:bCs/>
                <w:sz w:val="24"/>
                <w:szCs w:val="24"/>
              </w:rPr>
              <w:t>休闲食品加工</w:t>
            </w:r>
          </w:p>
        </w:tc>
        <w:tc>
          <w:tcPr>
            <w:tcW w:w="2565" w:type="dxa"/>
            <w:vAlign w:val="top"/>
          </w:tcPr>
          <w:p>
            <w:pPr>
              <w:jc w:val="both"/>
              <w:rPr>
                <w:rFonts w:ascii="仿宋_GB2312"/>
                <w:b/>
                <w:bCs/>
                <w:sz w:val="24"/>
                <w:szCs w:val="24"/>
              </w:rPr>
            </w:pPr>
            <w:r>
              <w:rPr>
                <w:rFonts w:hint="eastAsia" w:ascii="宋体" w:hAnsi="宋体"/>
                <w:sz w:val="24"/>
                <w:szCs w:val="24"/>
              </w:rPr>
              <w:t>山西泽源食品有限公司</w:t>
            </w:r>
          </w:p>
        </w:tc>
        <w:tc>
          <w:tcPr>
            <w:tcW w:w="2010" w:type="dxa"/>
            <w:vAlign w:val="top"/>
          </w:tcPr>
          <w:p>
            <w:pPr>
              <w:jc w:val="both"/>
              <w:rPr>
                <w:rFonts w:ascii="仿宋_GB2312"/>
                <w:b/>
                <w:bCs/>
                <w:sz w:val="24"/>
                <w:szCs w:val="24"/>
              </w:rPr>
            </w:pPr>
            <w:r>
              <w:rPr>
                <w:rFonts w:hint="eastAsia" w:ascii="宋体" w:hAnsi="宋体"/>
                <w:sz w:val="24"/>
                <w:szCs w:val="24"/>
              </w:rPr>
              <w:t>董事长/工程师</w:t>
            </w:r>
          </w:p>
        </w:tc>
        <w:tc>
          <w:tcPr>
            <w:tcW w:w="1331" w:type="dxa"/>
            <w:vAlign w:val="top"/>
          </w:tcPr>
          <w:p>
            <w:pPr>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hint="eastAsia" w:ascii="宋体" w:hAnsi="宋体" w:cs="宋体"/>
                <w:kern w:val="0"/>
                <w:sz w:val="24"/>
                <w:szCs w:val="24"/>
              </w:rPr>
            </w:pPr>
            <w:r>
              <w:rPr>
                <w:rFonts w:ascii="宋体" w:hAnsi="宋体" w:cs="宋体"/>
                <w:kern w:val="0"/>
                <w:sz w:val="24"/>
                <w:szCs w:val="24"/>
              </w:rPr>
              <w:t>王志新</w:t>
            </w:r>
          </w:p>
        </w:tc>
        <w:tc>
          <w:tcPr>
            <w:tcW w:w="1680" w:type="dxa"/>
            <w:gridSpan w:val="2"/>
            <w:vAlign w:val="top"/>
          </w:tcPr>
          <w:p>
            <w:pPr>
              <w:jc w:val="both"/>
              <w:rPr>
                <w:rFonts w:ascii="仿宋_GB2312"/>
                <w:bCs/>
                <w:sz w:val="24"/>
                <w:szCs w:val="24"/>
              </w:rPr>
            </w:pPr>
            <w:r>
              <w:rPr>
                <w:rFonts w:ascii="仿宋_GB2312"/>
                <w:bCs/>
                <w:sz w:val="24"/>
                <w:szCs w:val="24"/>
              </w:rPr>
              <w:t>休闲食品加工</w:t>
            </w:r>
          </w:p>
        </w:tc>
        <w:tc>
          <w:tcPr>
            <w:tcW w:w="2565" w:type="dxa"/>
            <w:vAlign w:val="top"/>
          </w:tcPr>
          <w:p>
            <w:pPr>
              <w:jc w:val="both"/>
              <w:rPr>
                <w:rFonts w:hint="eastAsia" w:ascii="宋体" w:hAnsi="宋体"/>
                <w:sz w:val="24"/>
                <w:szCs w:val="24"/>
              </w:rPr>
            </w:pPr>
            <w:r>
              <w:rPr>
                <w:rFonts w:ascii="仿宋_GB2312"/>
                <w:bCs/>
                <w:sz w:val="24"/>
                <w:szCs w:val="24"/>
              </w:rPr>
              <w:t>南京喜之郎食品有限公司</w:t>
            </w:r>
          </w:p>
        </w:tc>
        <w:tc>
          <w:tcPr>
            <w:tcW w:w="2010" w:type="dxa"/>
            <w:vAlign w:val="top"/>
          </w:tcPr>
          <w:p>
            <w:pPr>
              <w:jc w:val="both"/>
              <w:rPr>
                <w:rFonts w:hint="eastAsia" w:ascii="宋体" w:hAnsi="宋体"/>
                <w:sz w:val="24"/>
                <w:szCs w:val="24"/>
              </w:rPr>
            </w:pPr>
            <w:r>
              <w:rPr>
                <w:rFonts w:ascii="仿宋_GB2312"/>
                <w:bCs/>
                <w:sz w:val="24"/>
                <w:szCs w:val="24"/>
              </w:rPr>
              <w:t>经理</w:t>
            </w:r>
            <w:r>
              <w:rPr>
                <w:rFonts w:hint="eastAsia" w:ascii="仿宋_GB2312"/>
                <w:bCs/>
                <w:sz w:val="24"/>
                <w:szCs w:val="24"/>
              </w:rPr>
              <w:t>/工程师</w:t>
            </w:r>
          </w:p>
        </w:tc>
        <w:tc>
          <w:tcPr>
            <w:tcW w:w="1331" w:type="dxa"/>
            <w:vAlign w:val="bottom"/>
          </w:tcPr>
          <w:p>
            <w:pPr>
              <w:widowControl/>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top"/>
          </w:tcPr>
          <w:p>
            <w:pPr>
              <w:widowControl/>
              <w:jc w:val="both"/>
              <w:rPr>
                <w:rFonts w:hint="eastAsia" w:ascii="宋体" w:hAnsi="宋体" w:cs="宋体"/>
                <w:kern w:val="0"/>
                <w:sz w:val="24"/>
                <w:szCs w:val="24"/>
              </w:rPr>
            </w:pPr>
            <w:r>
              <w:rPr>
                <w:rFonts w:ascii="宋体" w:hAnsi="宋体"/>
                <w:color w:val="000000"/>
                <w:sz w:val="24"/>
                <w:szCs w:val="24"/>
              </w:rPr>
              <w:t>李汉生</w:t>
            </w:r>
          </w:p>
        </w:tc>
        <w:tc>
          <w:tcPr>
            <w:tcW w:w="1680" w:type="dxa"/>
            <w:gridSpan w:val="2"/>
            <w:vAlign w:val="top"/>
          </w:tcPr>
          <w:p>
            <w:pPr>
              <w:jc w:val="both"/>
              <w:rPr>
                <w:rFonts w:ascii="仿宋_GB2312"/>
                <w:bCs/>
                <w:sz w:val="24"/>
                <w:szCs w:val="24"/>
              </w:rPr>
            </w:pPr>
            <w:r>
              <w:rPr>
                <w:rFonts w:ascii="仿宋_GB2312"/>
                <w:bCs/>
                <w:sz w:val="24"/>
                <w:szCs w:val="24"/>
              </w:rPr>
              <w:t>粮油食品加工</w:t>
            </w:r>
          </w:p>
        </w:tc>
        <w:tc>
          <w:tcPr>
            <w:tcW w:w="2565" w:type="dxa"/>
            <w:vAlign w:val="top"/>
          </w:tcPr>
          <w:p>
            <w:pPr>
              <w:jc w:val="both"/>
              <w:rPr>
                <w:rFonts w:hint="eastAsia" w:ascii="宋体" w:hAnsi="宋体"/>
                <w:sz w:val="24"/>
                <w:szCs w:val="24"/>
              </w:rPr>
            </w:pPr>
            <w:r>
              <w:rPr>
                <w:rFonts w:ascii="仿宋_GB2312"/>
                <w:bCs/>
                <w:sz w:val="24"/>
                <w:szCs w:val="24"/>
              </w:rPr>
              <w:t>北京三益真食品有限公司</w:t>
            </w:r>
          </w:p>
        </w:tc>
        <w:tc>
          <w:tcPr>
            <w:tcW w:w="2010" w:type="dxa"/>
            <w:vAlign w:val="top"/>
          </w:tcPr>
          <w:p>
            <w:pPr>
              <w:jc w:val="both"/>
              <w:rPr>
                <w:rFonts w:hint="eastAsia" w:ascii="宋体" w:hAnsi="宋体"/>
                <w:sz w:val="24"/>
                <w:szCs w:val="24"/>
              </w:rPr>
            </w:pPr>
            <w:r>
              <w:rPr>
                <w:rFonts w:ascii="仿宋_GB2312"/>
                <w:bCs/>
                <w:sz w:val="24"/>
                <w:szCs w:val="24"/>
              </w:rPr>
              <w:t>董事长</w:t>
            </w:r>
            <w:r>
              <w:rPr>
                <w:rFonts w:hint="eastAsia" w:ascii="仿宋_GB2312"/>
                <w:bCs/>
                <w:sz w:val="24"/>
                <w:szCs w:val="24"/>
              </w:rPr>
              <w:t>/工程师</w:t>
            </w:r>
          </w:p>
        </w:tc>
        <w:tc>
          <w:tcPr>
            <w:tcW w:w="1331" w:type="dxa"/>
            <w:vAlign w:val="bottom"/>
          </w:tcPr>
          <w:p>
            <w:pPr>
              <w:widowControl/>
              <w:jc w:val="center"/>
              <w:rPr>
                <w:rFonts w:ascii="仿宋_GB2312"/>
                <w:b/>
                <w:bCs/>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2" w:type="dxa"/>
            <w:vAlign w:val="center"/>
          </w:tcPr>
          <w:p>
            <w:pPr>
              <w:widowControl/>
              <w:jc w:val="center"/>
              <w:rPr>
                <w:rFonts w:ascii="宋体" w:hAnsi="宋体"/>
                <w:color w:val="000000"/>
                <w:sz w:val="24"/>
                <w:szCs w:val="24"/>
              </w:rPr>
            </w:pPr>
            <w:r>
              <w:rPr>
                <w:rFonts w:ascii="宋体" w:hAnsi="宋体"/>
                <w:sz w:val="24"/>
                <w:szCs w:val="24"/>
              </w:rPr>
              <w:t>吕红兵</w:t>
            </w:r>
          </w:p>
        </w:tc>
        <w:tc>
          <w:tcPr>
            <w:tcW w:w="1680" w:type="dxa"/>
            <w:gridSpan w:val="2"/>
            <w:vAlign w:val="top"/>
          </w:tcPr>
          <w:p>
            <w:pPr>
              <w:jc w:val="center"/>
              <w:rPr>
                <w:rFonts w:ascii="仿宋_GB2312"/>
                <w:bCs/>
                <w:sz w:val="24"/>
                <w:szCs w:val="24"/>
              </w:rPr>
            </w:pPr>
            <w:r>
              <w:rPr>
                <w:rFonts w:ascii="仿宋_GB2312"/>
                <w:bCs/>
                <w:sz w:val="24"/>
                <w:szCs w:val="24"/>
              </w:rPr>
              <w:t>中式糕点加工</w:t>
            </w:r>
          </w:p>
        </w:tc>
        <w:tc>
          <w:tcPr>
            <w:tcW w:w="2565" w:type="dxa"/>
            <w:vAlign w:val="top"/>
          </w:tcPr>
          <w:p>
            <w:pPr>
              <w:jc w:val="center"/>
              <w:rPr>
                <w:rFonts w:ascii="仿宋_GB2312"/>
                <w:bCs/>
                <w:sz w:val="24"/>
                <w:szCs w:val="24"/>
              </w:rPr>
            </w:pPr>
            <w:r>
              <w:rPr>
                <w:rFonts w:ascii="仿宋_GB2312"/>
                <w:bCs/>
                <w:sz w:val="24"/>
                <w:szCs w:val="24"/>
              </w:rPr>
              <w:t>运城福同惠食品有限公司</w:t>
            </w:r>
          </w:p>
        </w:tc>
        <w:tc>
          <w:tcPr>
            <w:tcW w:w="2010" w:type="dxa"/>
            <w:vAlign w:val="top"/>
          </w:tcPr>
          <w:p>
            <w:pPr>
              <w:jc w:val="center"/>
              <w:rPr>
                <w:rFonts w:ascii="仿宋_GB2312"/>
                <w:bCs/>
                <w:sz w:val="24"/>
                <w:szCs w:val="24"/>
              </w:rPr>
            </w:pPr>
            <w:r>
              <w:rPr>
                <w:rFonts w:ascii="仿宋_GB2312"/>
                <w:bCs/>
                <w:sz w:val="24"/>
                <w:szCs w:val="24"/>
              </w:rPr>
              <w:t>车间主任</w:t>
            </w:r>
            <w:r>
              <w:rPr>
                <w:rFonts w:hint="eastAsia" w:ascii="仿宋_GB2312"/>
                <w:bCs/>
                <w:sz w:val="24"/>
                <w:szCs w:val="24"/>
              </w:rPr>
              <w:t>/工程师</w:t>
            </w:r>
          </w:p>
        </w:tc>
        <w:tc>
          <w:tcPr>
            <w:tcW w:w="1331" w:type="dxa"/>
            <w:vAlign w:val="bottom"/>
          </w:tcPr>
          <w:p>
            <w:pPr>
              <w:widowControl/>
              <w:jc w:val="center"/>
              <w:rPr>
                <w:rFonts w:ascii="仿宋_GB2312"/>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32" w:hRule="atLeast"/>
        </w:trPr>
        <w:tc>
          <w:tcPr>
            <w:tcW w:w="1956" w:type="dxa"/>
            <w:gridSpan w:val="2"/>
            <w:vAlign w:val="center"/>
          </w:tcPr>
          <w:p>
            <w:pPr>
              <w:jc w:val="center"/>
              <w:rPr>
                <w:sz w:val="24"/>
              </w:rPr>
            </w:pPr>
            <w:r>
              <w:rPr>
                <w:sz w:val="24"/>
              </w:rPr>
              <w:t>校内专业设置评议</w:t>
            </w:r>
            <w:r>
              <w:rPr>
                <w:rFonts w:hint="eastAsia"/>
                <w:sz w:val="24"/>
              </w:rPr>
              <w:t>专家组织</w:t>
            </w:r>
            <w:r>
              <w:rPr>
                <w:sz w:val="24"/>
              </w:rPr>
              <w:t>审议</w:t>
            </w:r>
            <w:r>
              <w:rPr>
                <w:rFonts w:hint="eastAsia"/>
                <w:sz w:val="24"/>
              </w:rPr>
              <w:t>意见</w:t>
            </w:r>
          </w:p>
        </w:tc>
        <w:tc>
          <w:tcPr>
            <w:tcW w:w="6572" w:type="dxa"/>
            <w:gridSpan w:val="4"/>
            <w:vAlign w:val="center"/>
          </w:tcPr>
          <w:p>
            <w:pPr>
              <w:ind w:firstLine="720" w:firstLineChars="300"/>
              <w:rPr>
                <w:sz w:val="24"/>
              </w:rPr>
            </w:pPr>
          </w:p>
          <w:p>
            <w:pPr>
              <w:ind w:firstLine="720" w:firstLineChars="300"/>
              <w:rPr>
                <w:sz w:val="24"/>
              </w:rPr>
            </w:pPr>
          </w:p>
          <w:p>
            <w:pPr>
              <w:ind w:firstLine="720" w:firstLineChars="300"/>
              <w:rPr>
                <w:sz w:val="24"/>
              </w:rPr>
            </w:pPr>
          </w:p>
          <w:p>
            <w:pPr>
              <w:ind w:firstLine="720" w:firstLineChars="300"/>
              <w:rPr>
                <w:sz w:val="24"/>
              </w:rPr>
            </w:pPr>
          </w:p>
          <w:p>
            <w:pPr>
              <w:ind w:firstLine="720" w:firstLineChars="300"/>
              <w:rPr>
                <w:sz w:val="24"/>
              </w:rPr>
            </w:pPr>
          </w:p>
          <w:p>
            <w:pPr>
              <w:ind w:firstLine="720" w:firstLineChars="300"/>
              <w:rPr>
                <w:sz w:val="24"/>
              </w:rPr>
            </w:pPr>
          </w:p>
          <w:p>
            <w:pPr>
              <w:ind w:firstLine="720" w:firstLineChars="300"/>
              <w:rPr>
                <w:sz w:val="24"/>
              </w:rPr>
            </w:pPr>
          </w:p>
          <w:p>
            <w:pPr>
              <w:ind w:firstLine="4320" w:firstLineChars="1800"/>
              <w:rPr>
                <w:sz w:val="24"/>
              </w:rPr>
            </w:pPr>
          </w:p>
          <w:p>
            <w:pPr>
              <w:ind w:firstLine="4320" w:firstLineChars="1800"/>
              <w:rPr>
                <w:sz w:val="24"/>
              </w:rPr>
            </w:pPr>
          </w:p>
          <w:p>
            <w:pPr>
              <w:ind w:firstLine="4320" w:firstLineChars="1800"/>
              <w:rPr>
                <w:sz w:val="24"/>
              </w:rPr>
            </w:pPr>
            <w:r>
              <w:rPr>
                <w:rFonts w:hint="eastAsia"/>
                <w:sz w:val="24"/>
              </w:rPr>
              <w:t>（主任签字）</w:t>
            </w:r>
          </w:p>
          <w:p>
            <w:pPr>
              <w:rPr>
                <w:sz w:val="24"/>
              </w:rPr>
            </w:pPr>
          </w:p>
          <w:p>
            <w:pPr>
              <w:jc w:val="center"/>
              <w:rPr>
                <w:sz w:val="24"/>
              </w:rPr>
            </w:pPr>
            <w:r>
              <w:rPr>
                <w:sz w:val="24"/>
              </w:rPr>
              <w:t xml:space="preserve">                             </w:t>
            </w:r>
          </w:p>
          <w:p>
            <w:pPr>
              <w:jc w:val="center"/>
              <w:rPr>
                <w:sz w:val="24"/>
              </w:rPr>
            </w:pPr>
            <w:r>
              <w:rPr>
                <w:sz w:val="24"/>
              </w:rPr>
              <w:t xml:space="preserve">                              </w:t>
            </w:r>
            <w:r>
              <w:rPr>
                <w:rFonts w:hint="eastAsia"/>
                <w:sz w:val="24"/>
              </w:rPr>
              <w:t xml:space="preserve"> 年  </w:t>
            </w:r>
            <w:r>
              <w:rPr>
                <w:sz w:val="24"/>
              </w:rPr>
              <w:t xml:space="preserve">  </w:t>
            </w:r>
            <w:r>
              <w:rPr>
                <w:rFonts w:hint="eastAsia"/>
                <w:sz w:val="24"/>
              </w:rPr>
              <w:t xml:space="preserve">月  </w:t>
            </w:r>
            <w:r>
              <w:rPr>
                <w:sz w:val="24"/>
              </w:rPr>
              <w:t xml:space="preserve">  </w:t>
            </w:r>
            <w:r>
              <w:rPr>
                <w:rFonts w:hint="eastAsia"/>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30" w:hRule="atLeast"/>
        </w:trPr>
        <w:tc>
          <w:tcPr>
            <w:tcW w:w="1956" w:type="dxa"/>
            <w:gridSpan w:val="2"/>
            <w:vAlign w:val="center"/>
          </w:tcPr>
          <w:p>
            <w:pPr>
              <w:jc w:val="center"/>
              <w:rPr>
                <w:sz w:val="24"/>
              </w:rPr>
            </w:pPr>
            <w:r>
              <w:rPr>
                <w:rFonts w:hint="eastAsia"/>
                <w:sz w:val="24"/>
              </w:rPr>
              <w:t>学校意见</w:t>
            </w:r>
          </w:p>
        </w:tc>
        <w:tc>
          <w:tcPr>
            <w:tcW w:w="6572" w:type="dxa"/>
            <w:gridSpan w:val="4"/>
            <w:vAlign w:val="center"/>
          </w:tcPr>
          <w:p>
            <w:pPr>
              <w:ind w:firstLine="360" w:firstLineChars="150"/>
              <w:rPr>
                <w:sz w:val="24"/>
              </w:rPr>
            </w:pPr>
          </w:p>
          <w:p>
            <w:pPr>
              <w:ind w:firstLine="360" w:firstLineChars="150"/>
              <w:rPr>
                <w:sz w:val="24"/>
              </w:rPr>
            </w:pPr>
          </w:p>
          <w:p>
            <w:pPr>
              <w:ind w:firstLine="360" w:firstLineChars="150"/>
              <w:rPr>
                <w:sz w:val="24"/>
              </w:rPr>
            </w:pPr>
          </w:p>
          <w:p>
            <w:pPr>
              <w:ind w:firstLine="360" w:firstLineChars="150"/>
              <w:rPr>
                <w:sz w:val="24"/>
              </w:rPr>
            </w:pPr>
          </w:p>
          <w:p>
            <w:pPr>
              <w:ind w:firstLine="360" w:firstLineChars="150"/>
              <w:jc w:val="center"/>
              <w:rPr>
                <w:sz w:val="24"/>
              </w:rPr>
            </w:pPr>
            <w:r>
              <w:rPr>
                <w:rFonts w:hint="eastAsia"/>
                <w:sz w:val="24"/>
              </w:rPr>
              <w:t xml:space="preserve">                 （公章）</w:t>
            </w:r>
          </w:p>
          <w:p>
            <w:pPr>
              <w:rPr>
                <w:sz w:val="24"/>
              </w:rPr>
            </w:pPr>
          </w:p>
          <w:p>
            <w:pPr>
              <w:jc w:val="center"/>
              <w:rPr>
                <w:sz w:val="24"/>
              </w:rPr>
            </w:pPr>
            <w:r>
              <w:rPr>
                <w:rFonts w:hint="eastAsia"/>
                <w:sz w:val="24"/>
              </w:rPr>
              <w:t xml:space="preserve">                               年  </w:t>
            </w:r>
            <w:r>
              <w:rPr>
                <w:sz w:val="24"/>
              </w:rPr>
              <w:t xml:space="preserve">  </w:t>
            </w:r>
            <w:r>
              <w:rPr>
                <w:rFonts w:hint="eastAsia"/>
                <w:sz w:val="24"/>
              </w:rPr>
              <w:t xml:space="preserve">月  </w:t>
            </w:r>
            <w:r>
              <w:rPr>
                <w:sz w:val="24"/>
              </w:rPr>
              <w:t xml:space="preserve">  </w:t>
            </w:r>
            <w:r>
              <w:rPr>
                <w:rFonts w:hint="eastAsia"/>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43" w:hRule="atLeast"/>
        </w:trPr>
        <w:tc>
          <w:tcPr>
            <w:tcW w:w="1956" w:type="dxa"/>
            <w:gridSpan w:val="2"/>
            <w:vAlign w:val="center"/>
          </w:tcPr>
          <w:p>
            <w:pPr>
              <w:jc w:val="center"/>
              <w:rPr>
                <w:sz w:val="24"/>
              </w:rPr>
            </w:pPr>
            <w:r>
              <w:rPr>
                <w:sz w:val="24"/>
              </w:rPr>
              <w:t>省级</w:t>
            </w:r>
            <w:r>
              <w:rPr>
                <w:rFonts w:hint="eastAsia"/>
                <w:sz w:val="24"/>
              </w:rPr>
              <w:t>高职专业设置指导专家组织意见</w:t>
            </w:r>
          </w:p>
        </w:tc>
        <w:tc>
          <w:tcPr>
            <w:tcW w:w="6572" w:type="dxa"/>
            <w:gridSpan w:val="4"/>
            <w:vAlign w:val="center"/>
          </w:tcPr>
          <w:p>
            <w:pPr>
              <w:rPr>
                <w:sz w:val="24"/>
              </w:rPr>
            </w:pPr>
          </w:p>
          <w:p>
            <w:pPr>
              <w:rPr>
                <w:sz w:val="24"/>
              </w:rPr>
            </w:pPr>
          </w:p>
          <w:p>
            <w:pPr>
              <w:rPr>
                <w:sz w:val="24"/>
              </w:rPr>
            </w:pPr>
          </w:p>
          <w:p>
            <w:pPr>
              <w:rPr>
                <w:sz w:val="24"/>
              </w:rPr>
            </w:pPr>
          </w:p>
          <w:p>
            <w:pPr>
              <w:rPr>
                <w:sz w:val="24"/>
              </w:rPr>
            </w:pPr>
          </w:p>
          <w:p>
            <w:pPr>
              <w:rPr>
                <w:sz w:val="24"/>
              </w:rPr>
            </w:pPr>
          </w:p>
          <w:p>
            <w:pPr>
              <w:rPr>
                <w:sz w:val="24"/>
              </w:rPr>
            </w:pPr>
          </w:p>
          <w:p>
            <w:pPr>
              <w:ind w:firstLine="3240" w:firstLineChars="1350"/>
              <w:rPr>
                <w:sz w:val="24"/>
              </w:rPr>
            </w:pPr>
            <w:r>
              <w:rPr>
                <w:rFonts w:hint="eastAsia"/>
                <w:sz w:val="24"/>
              </w:rPr>
              <w:t>专家签名</w:t>
            </w:r>
            <w:r>
              <w:rPr>
                <w:sz w:val="24"/>
              </w:rPr>
              <w:t>：</w:t>
            </w:r>
          </w:p>
          <w:p>
            <w:pPr>
              <w:rPr>
                <w:sz w:val="24"/>
              </w:rPr>
            </w:pPr>
          </w:p>
          <w:p>
            <w:pPr>
              <w:rPr>
                <w:sz w:val="24"/>
              </w:rPr>
            </w:pPr>
          </w:p>
          <w:p>
            <w:pPr>
              <w:rPr>
                <w:sz w:val="24"/>
              </w:rPr>
            </w:pPr>
          </w:p>
          <w:p>
            <w:pPr>
              <w:rPr>
                <w:sz w:val="24"/>
              </w:rPr>
            </w:pPr>
          </w:p>
          <w:p>
            <w:pPr>
              <w:jc w:val="center"/>
              <w:rPr>
                <w:sz w:val="24"/>
              </w:rPr>
            </w:pPr>
            <w:r>
              <w:rPr>
                <w:rFonts w:hint="eastAsia"/>
                <w:sz w:val="24"/>
              </w:rPr>
              <w:t xml:space="preserve">                                  年  </w:t>
            </w:r>
            <w:r>
              <w:rPr>
                <w:sz w:val="24"/>
              </w:rPr>
              <w:t xml:space="preserve">  </w:t>
            </w:r>
            <w:r>
              <w:rPr>
                <w:rFonts w:hint="eastAsia"/>
                <w:sz w:val="24"/>
              </w:rPr>
              <w:t xml:space="preserve">月  </w:t>
            </w:r>
            <w:r>
              <w:rPr>
                <w:sz w:val="24"/>
              </w:rPr>
              <w:t xml:space="preserve">  </w:t>
            </w:r>
            <w:r>
              <w:rPr>
                <w:rFonts w:hint="eastAsia"/>
                <w:sz w:val="24"/>
              </w:rPr>
              <w:t>日</w:t>
            </w:r>
          </w:p>
        </w:tc>
      </w:tr>
    </w:tbl>
    <w:p>
      <w:pPr>
        <w:spacing w:line="440" w:lineRule="exact"/>
        <w:jc w:val="center"/>
      </w:pPr>
    </w:p>
    <w:sectPr>
      <w:pgSz w:w="11906" w:h="16838"/>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Verdana">
    <w:panose1 w:val="020B0604030504040204"/>
    <w:charset w:val="00"/>
    <w:family w:val="auto"/>
    <w:pitch w:val="default"/>
    <w:sig w:usb0="00000287" w:usb1="00000000"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7923476">
    <w:nsid w:val="564D8F14"/>
    <w:multiLevelType w:val="singleLevel"/>
    <w:tmpl w:val="564D8F14"/>
    <w:lvl w:ilvl="0" w:tentative="1">
      <w:start w:val="2"/>
      <w:numFmt w:val="decimal"/>
      <w:suff w:val="nothing"/>
      <w:lvlText w:val="%1."/>
      <w:lvlJc w:val="left"/>
    </w:lvl>
  </w:abstractNum>
  <w:num w:numId="1">
    <w:abstractNumId w:val="14479234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24A72"/>
    <w:rsid w:val="00012194"/>
    <w:rsid w:val="00014CA1"/>
    <w:rsid w:val="000303D5"/>
    <w:rsid w:val="00042E35"/>
    <w:rsid w:val="00053433"/>
    <w:rsid w:val="00074B52"/>
    <w:rsid w:val="000916A2"/>
    <w:rsid w:val="0009719F"/>
    <w:rsid w:val="000C5724"/>
    <w:rsid w:val="000D7018"/>
    <w:rsid w:val="000E1DDD"/>
    <w:rsid w:val="00100467"/>
    <w:rsid w:val="001115BE"/>
    <w:rsid w:val="00115170"/>
    <w:rsid w:val="00123C3B"/>
    <w:rsid w:val="0012726C"/>
    <w:rsid w:val="00163664"/>
    <w:rsid w:val="00166E2E"/>
    <w:rsid w:val="00182BD0"/>
    <w:rsid w:val="00183ECD"/>
    <w:rsid w:val="00191843"/>
    <w:rsid w:val="001C5DC4"/>
    <w:rsid w:val="001E79F7"/>
    <w:rsid w:val="001F5F1C"/>
    <w:rsid w:val="002034C9"/>
    <w:rsid w:val="00205A0C"/>
    <w:rsid w:val="00223162"/>
    <w:rsid w:val="002319A9"/>
    <w:rsid w:val="00252C6C"/>
    <w:rsid w:val="00256876"/>
    <w:rsid w:val="0027745F"/>
    <w:rsid w:val="00282791"/>
    <w:rsid w:val="002A7C03"/>
    <w:rsid w:val="002B6EBF"/>
    <w:rsid w:val="002B6EC6"/>
    <w:rsid w:val="002C6AA5"/>
    <w:rsid w:val="002D1BE8"/>
    <w:rsid w:val="002D3B32"/>
    <w:rsid w:val="00327922"/>
    <w:rsid w:val="003305F5"/>
    <w:rsid w:val="0034511F"/>
    <w:rsid w:val="00346029"/>
    <w:rsid w:val="00362985"/>
    <w:rsid w:val="0036341A"/>
    <w:rsid w:val="00375BFE"/>
    <w:rsid w:val="003A34FB"/>
    <w:rsid w:val="00414EF9"/>
    <w:rsid w:val="00415470"/>
    <w:rsid w:val="0042478F"/>
    <w:rsid w:val="0042643D"/>
    <w:rsid w:val="0044045F"/>
    <w:rsid w:val="00452F22"/>
    <w:rsid w:val="004569A2"/>
    <w:rsid w:val="004620C0"/>
    <w:rsid w:val="004622CF"/>
    <w:rsid w:val="0046721F"/>
    <w:rsid w:val="0048331A"/>
    <w:rsid w:val="0049060A"/>
    <w:rsid w:val="004977A1"/>
    <w:rsid w:val="004C1C6C"/>
    <w:rsid w:val="004C25CF"/>
    <w:rsid w:val="004D54A6"/>
    <w:rsid w:val="004E0524"/>
    <w:rsid w:val="004E2F71"/>
    <w:rsid w:val="004F2E4C"/>
    <w:rsid w:val="004F5739"/>
    <w:rsid w:val="005035EC"/>
    <w:rsid w:val="005277E4"/>
    <w:rsid w:val="00533C7A"/>
    <w:rsid w:val="0054660C"/>
    <w:rsid w:val="0055073A"/>
    <w:rsid w:val="005714AC"/>
    <w:rsid w:val="005758A9"/>
    <w:rsid w:val="0058601A"/>
    <w:rsid w:val="0058689A"/>
    <w:rsid w:val="005C349C"/>
    <w:rsid w:val="005E0BBF"/>
    <w:rsid w:val="005F2C6A"/>
    <w:rsid w:val="005F6AC6"/>
    <w:rsid w:val="00601379"/>
    <w:rsid w:val="00617F86"/>
    <w:rsid w:val="00627355"/>
    <w:rsid w:val="00642089"/>
    <w:rsid w:val="006514A6"/>
    <w:rsid w:val="0066495D"/>
    <w:rsid w:val="00677887"/>
    <w:rsid w:val="006B6664"/>
    <w:rsid w:val="006C4F7B"/>
    <w:rsid w:val="006D4A46"/>
    <w:rsid w:val="006E49B5"/>
    <w:rsid w:val="006F4E59"/>
    <w:rsid w:val="007049B3"/>
    <w:rsid w:val="00714B6F"/>
    <w:rsid w:val="00714D6E"/>
    <w:rsid w:val="007377B6"/>
    <w:rsid w:val="00742BF8"/>
    <w:rsid w:val="0076077A"/>
    <w:rsid w:val="00766788"/>
    <w:rsid w:val="00781230"/>
    <w:rsid w:val="00786A04"/>
    <w:rsid w:val="007A0687"/>
    <w:rsid w:val="007A175D"/>
    <w:rsid w:val="007A3516"/>
    <w:rsid w:val="007A656A"/>
    <w:rsid w:val="007A695A"/>
    <w:rsid w:val="007E7D95"/>
    <w:rsid w:val="007E7DD8"/>
    <w:rsid w:val="0080136C"/>
    <w:rsid w:val="00805DEF"/>
    <w:rsid w:val="008066D6"/>
    <w:rsid w:val="008126FE"/>
    <w:rsid w:val="0081334F"/>
    <w:rsid w:val="00834184"/>
    <w:rsid w:val="0087182A"/>
    <w:rsid w:val="00881530"/>
    <w:rsid w:val="00887DA2"/>
    <w:rsid w:val="008B20BE"/>
    <w:rsid w:val="008C42F7"/>
    <w:rsid w:val="008C784F"/>
    <w:rsid w:val="008D76E0"/>
    <w:rsid w:val="008F115E"/>
    <w:rsid w:val="008F71F0"/>
    <w:rsid w:val="00900C13"/>
    <w:rsid w:val="00924A72"/>
    <w:rsid w:val="009409FD"/>
    <w:rsid w:val="009422F8"/>
    <w:rsid w:val="00976910"/>
    <w:rsid w:val="009909FB"/>
    <w:rsid w:val="009B4F68"/>
    <w:rsid w:val="009C2C66"/>
    <w:rsid w:val="009C7E6E"/>
    <w:rsid w:val="009E57EE"/>
    <w:rsid w:val="00A04462"/>
    <w:rsid w:val="00A0713E"/>
    <w:rsid w:val="00A14527"/>
    <w:rsid w:val="00A725F7"/>
    <w:rsid w:val="00AC2CC9"/>
    <w:rsid w:val="00AD0CE7"/>
    <w:rsid w:val="00AE21A3"/>
    <w:rsid w:val="00B05225"/>
    <w:rsid w:val="00B07ED8"/>
    <w:rsid w:val="00B12727"/>
    <w:rsid w:val="00B22F28"/>
    <w:rsid w:val="00B50A32"/>
    <w:rsid w:val="00B54FC9"/>
    <w:rsid w:val="00B76238"/>
    <w:rsid w:val="00B8503C"/>
    <w:rsid w:val="00B873B1"/>
    <w:rsid w:val="00B93858"/>
    <w:rsid w:val="00BC0C22"/>
    <w:rsid w:val="00BC2CCE"/>
    <w:rsid w:val="00C02805"/>
    <w:rsid w:val="00C10F36"/>
    <w:rsid w:val="00C17250"/>
    <w:rsid w:val="00C251BC"/>
    <w:rsid w:val="00C35B75"/>
    <w:rsid w:val="00CA1204"/>
    <w:rsid w:val="00CB1D02"/>
    <w:rsid w:val="00CE3C8D"/>
    <w:rsid w:val="00CE6CC1"/>
    <w:rsid w:val="00D36345"/>
    <w:rsid w:val="00D471C1"/>
    <w:rsid w:val="00D50908"/>
    <w:rsid w:val="00D52695"/>
    <w:rsid w:val="00D56FAA"/>
    <w:rsid w:val="00D572E6"/>
    <w:rsid w:val="00D6085D"/>
    <w:rsid w:val="00D63DF4"/>
    <w:rsid w:val="00DA5D59"/>
    <w:rsid w:val="00DD3160"/>
    <w:rsid w:val="00DF24F9"/>
    <w:rsid w:val="00E23379"/>
    <w:rsid w:val="00E244AE"/>
    <w:rsid w:val="00E6264E"/>
    <w:rsid w:val="00E721C9"/>
    <w:rsid w:val="00E73E16"/>
    <w:rsid w:val="00E904C8"/>
    <w:rsid w:val="00EB0152"/>
    <w:rsid w:val="00EB49A0"/>
    <w:rsid w:val="00EE6455"/>
    <w:rsid w:val="00EF5E0E"/>
    <w:rsid w:val="00EF78E9"/>
    <w:rsid w:val="00F24609"/>
    <w:rsid w:val="00F26D09"/>
    <w:rsid w:val="00F34839"/>
    <w:rsid w:val="00F4637F"/>
    <w:rsid w:val="00F51C0B"/>
    <w:rsid w:val="00F53A75"/>
    <w:rsid w:val="00F6124F"/>
    <w:rsid w:val="00F72B35"/>
    <w:rsid w:val="00FB15F0"/>
    <w:rsid w:val="00FB1D27"/>
    <w:rsid w:val="00FB2FFC"/>
    <w:rsid w:val="00FB3586"/>
    <w:rsid w:val="00FD7CE7"/>
    <w:rsid w:val="00FF07EF"/>
    <w:rsid w:val="00FF58F8"/>
    <w:rsid w:val="01336206"/>
    <w:rsid w:val="06863B44"/>
    <w:rsid w:val="07426476"/>
    <w:rsid w:val="08AB21C5"/>
    <w:rsid w:val="097C031F"/>
    <w:rsid w:val="0B755EDB"/>
    <w:rsid w:val="13B67364"/>
    <w:rsid w:val="16A67F14"/>
    <w:rsid w:val="19640835"/>
    <w:rsid w:val="1AFE05D6"/>
    <w:rsid w:val="1B4C6157"/>
    <w:rsid w:val="1FA52578"/>
    <w:rsid w:val="202C5CD5"/>
    <w:rsid w:val="21702AE9"/>
    <w:rsid w:val="2401791F"/>
    <w:rsid w:val="25A03B48"/>
    <w:rsid w:val="26D364C3"/>
    <w:rsid w:val="275E4DA2"/>
    <w:rsid w:val="28017E2F"/>
    <w:rsid w:val="2833607F"/>
    <w:rsid w:val="28F84B43"/>
    <w:rsid w:val="2A7D5FC4"/>
    <w:rsid w:val="2D9177D0"/>
    <w:rsid w:val="31982EEE"/>
    <w:rsid w:val="338C0DA0"/>
    <w:rsid w:val="37FA18E4"/>
    <w:rsid w:val="38C757B4"/>
    <w:rsid w:val="3987236F"/>
    <w:rsid w:val="3B3F16C0"/>
    <w:rsid w:val="3E5157CB"/>
    <w:rsid w:val="3FFF200F"/>
    <w:rsid w:val="401663B0"/>
    <w:rsid w:val="40790653"/>
    <w:rsid w:val="43257338"/>
    <w:rsid w:val="43FF251E"/>
    <w:rsid w:val="444A3897"/>
    <w:rsid w:val="44D91E82"/>
    <w:rsid w:val="472F5BD9"/>
    <w:rsid w:val="4A322363"/>
    <w:rsid w:val="4A6B1BA6"/>
    <w:rsid w:val="4F183151"/>
    <w:rsid w:val="50766910"/>
    <w:rsid w:val="513F20B9"/>
    <w:rsid w:val="544D26A8"/>
    <w:rsid w:val="54AF247D"/>
    <w:rsid w:val="54D06235"/>
    <w:rsid w:val="557C634E"/>
    <w:rsid w:val="564A221E"/>
    <w:rsid w:val="5AAA3A4D"/>
    <w:rsid w:val="5D1276BE"/>
    <w:rsid w:val="5E666CEB"/>
    <w:rsid w:val="5EA110CF"/>
    <w:rsid w:val="5EB71074"/>
    <w:rsid w:val="618B7898"/>
    <w:rsid w:val="62FF1978"/>
    <w:rsid w:val="64B22643"/>
    <w:rsid w:val="6591642E"/>
    <w:rsid w:val="6764762E"/>
    <w:rsid w:val="6B961612"/>
    <w:rsid w:val="6F1F535B"/>
    <w:rsid w:val="71D026C6"/>
    <w:rsid w:val="76BA6056"/>
    <w:rsid w:val="76F75EBB"/>
    <w:rsid w:val="7DBF335B"/>
    <w:rsid w:val="7F0964D5"/>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unhideWhenUsed/>
    <w:qFormat/>
    <w:uiPriority w:val="1"/>
  </w:style>
  <w:style w:type="table" w:default="1" w:styleId="15">
    <w:name w:val="Normal Table"/>
    <w:unhideWhenUsed/>
    <w:qFormat/>
    <w:uiPriority w:val="99"/>
    <w:tblPr>
      <w:tblStyle w:val="15"/>
      <w:tblLayout w:type="fixed"/>
      <w:tblCellMar>
        <w:top w:w="0" w:type="dxa"/>
        <w:left w:w="108" w:type="dxa"/>
        <w:bottom w:w="0" w:type="dxa"/>
        <w:right w:w="108" w:type="dxa"/>
      </w:tblCellMar>
    </w:tblPr>
    <w:tcPr>
      <w:textDirection w:val="tbRl"/>
    </w:tcPr>
  </w:style>
  <w:style w:type="paragraph" w:styleId="4">
    <w:name w:val="annotation subject"/>
    <w:basedOn w:val="5"/>
    <w:next w:val="5"/>
    <w:link w:val="27"/>
    <w:qFormat/>
    <w:uiPriority w:val="0"/>
    <w:rPr>
      <w:b/>
      <w:bCs/>
    </w:rPr>
  </w:style>
  <w:style w:type="paragraph" w:styleId="5">
    <w:name w:val="annotation text"/>
    <w:basedOn w:val="1"/>
    <w:link w:val="26"/>
    <w:qFormat/>
    <w:uiPriority w:val="0"/>
    <w:pPr>
      <w:jc w:val="left"/>
    </w:pPr>
  </w:style>
  <w:style w:type="paragraph" w:styleId="6">
    <w:name w:val="Plain Text"/>
    <w:basedOn w:val="1"/>
    <w:link w:val="25"/>
    <w:qFormat/>
    <w:uiPriority w:val="0"/>
    <w:rPr>
      <w:rFonts w:ascii="宋体" w:hAnsi="Courier New" w:cs="Courier New"/>
      <w:szCs w:val="21"/>
    </w:rPr>
  </w:style>
  <w:style w:type="paragraph" w:styleId="7">
    <w:name w:val="Balloon Text"/>
    <w:basedOn w:val="1"/>
    <w:semiHidden/>
    <w:qFormat/>
    <w:uiPriority w:val="0"/>
    <w:rPr>
      <w:sz w:val="18"/>
      <w:szCs w:val="18"/>
    </w:rPr>
  </w:style>
  <w:style w:type="paragraph" w:styleId="8">
    <w:name w:val="footer"/>
    <w:basedOn w:val="1"/>
    <w:link w:val="22"/>
    <w:qFormat/>
    <w:uiPriority w:val="0"/>
    <w:pPr>
      <w:tabs>
        <w:tab w:val="center" w:pos="4153"/>
        <w:tab w:val="right" w:pos="8306"/>
      </w:tabs>
      <w:snapToGrid w:val="0"/>
      <w:jc w:val="left"/>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character" w:styleId="12">
    <w:name w:val="FollowedHyperlink"/>
    <w:qFormat/>
    <w:uiPriority w:val="0"/>
    <w:rPr>
      <w:color w:val="800080"/>
      <w:u w:val="single"/>
    </w:rPr>
  </w:style>
  <w:style w:type="character" w:styleId="13">
    <w:name w:val="Hyperlink"/>
    <w:qFormat/>
    <w:uiPriority w:val="0"/>
    <w:rPr>
      <w:color w:val="000000"/>
      <w:sz w:val="18"/>
      <w:szCs w:val="18"/>
      <w:u w:val="none"/>
    </w:rPr>
  </w:style>
  <w:style w:type="character" w:styleId="14">
    <w:name w:val="annotation reference"/>
    <w:basedOn w:val="11"/>
    <w:uiPriority w:val="0"/>
    <w:rPr>
      <w:sz w:val="21"/>
      <w:szCs w:val="21"/>
    </w:rPr>
  </w:style>
  <w:style w:type="table" w:styleId="16">
    <w:name w:val="Table Grid"/>
    <w:basedOn w:val="15"/>
    <w:qFormat/>
    <w:uiPriority w:val="0"/>
    <w:pPr/>
    <w:tblPr>
      <w:tblStyle w:val="15"/>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7">
    <w:name w:val="1 Char"/>
    <w:basedOn w:val="1"/>
    <w:uiPriority w:val="0"/>
  </w:style>
  <w:style w:type="paragraph" w:customStyle="1" w:styleId="18">
    <w:name w:val="Char Char Char"/>
    <w:basedOn w:val="1"/>
    <w:uiPriority w:val="0"/>
  </w:style>
  <w:style w:type="paragraph" w:customStyle="1" w:styleId="19">
    <w:name w:val="样式4"/>
    <w:basedOn w:val="1"/>
    <w:qFormat/>
    <w:uiPriority w:val="0"/>
    <w:pPr>
      <w:spacing w:line="400" w:lineRule="exact"/>
      <w:ind w:firstLine="480" w:firstLineChars="200"/>
    </w:pPr>
    <w:rPr>
      <w:rFonts w:ascii="宋体" w:hAnsi="宋体"/>
      <w:color w:val="000000"/>
      <w:sz w:val="24"/>
      <w:szCs w:val="20"/>
    </w:rPr>
  </w:style>
  <w:style w:type="character" w:customStyle="1" w:styleId="20">
    <w:name w:val="style31"/>
    <w:uiPriority w:val="0"/>
    <w:rPr>
      <w:color w:val="FF9900"/>
    </w:rPr>
  </w:style>
  <w:style w:type="character" w:customStyle="1" w:styleId="21">
    <w:name w:val="页眉 Char"/>
    <w:link w:val="9"/>
    <w:uiPriority w:val="0"/>
    <w:rPr>
      <w:kern w:val="2"/>
      <w:sz w:val="18"/>
      <w:szCs w:val="18"/>
    </w:rPr>
  </w:style>
  <w:style w:type="character" w:customStyle="1" w:styleId="22">
    <w:name w:val="页脚 Char"/>
    <w:link w:val="8"/>
    <w:qFormat/>
    <w:uiPriority w:val="0"/>
    <w:rPr>
      <w:kern w:val="2"/>
      <w:sz w:val="18"/>
      <w:szCs w:val="18"/>
    </w:rPr>
  </w:style>
  <w:style w:type="character" w:customStyle="1" w:styleId="23">
    <w:name w:val="标题 1 Char"/>
    <w:basedOn w:val="11"/>
    <w:link w:val="2"/>
    <w:uiPriority w:val="9"/>
    <w:rPr>
      <w:rFonts w:ascii="宋体" w:hAnsi="宋体" w:cs="宋体"/>
      <w:b/>
      <w:bCs/>
      <w:kern w:val="36"/>
      <w:sz w:val="48"/>
      <w:szCs w:val="48"/>
    </w:rPr>
  </w:style>
  <w:style w:type="character" w:customStyle="1" w:styleId="24">
    <w:name w:val="纯文本 Char"/>
    <w:basedOn w:val="11"/>
    <w:link w:val="6"/>
    <w:qFormat/>
    <w:uiPriority w:val="0"/>
    <w:rPr>
      <w:rFonts w:ascii="宋体" w:hAnsi="Courier New" w:cs="Courier New"/>
      <w:kern w:val="2"/>
      <w:sz w:val="21"/>
      <w:szCs w:val="21"/>
    </w:rPr>
  </w:style>
  <w:style w:type="character" w:customStyle="1" w:styleId="25">
    <w:name w:val="纯文本 Char1"/>
    <w:basedOn w:val="11"/>
    <w:link w:val="6"/>
    <w:qFormat/>
    <w:uiPriority w:val="0"/>
    <w:rPr>
      <w:rFonts w:ascii="宋体" w:hAnsi="Courier New" w:cs="Courier New"/>
      <w:kern w:val="2"/>
      <w:sz w:val="21"/>
      <w:szCs w:val="21"/>
    </w:rPr>
  </w:style>
  <w:style w:type="character" w:customStyle="1" w:styleId="26">
    <w:name w:val="批注文字 Char"/>
    <w:basedOn w:val="11"/>
    <w:link w:val="5"/>
    <w:qFormat/>
    <w:uiPriority w:val="0"/>
    <w:rPr>
      <w:kern w:val="2"/>
      <w:sz w:val="21"/>
      <w:szCs w:val="24"/>
    </w:rPr>
  </w:style>
  <w:style w:type="character" w:customStyle="1" w:styleId="27">
    <w:name w:val="批注主题 Char"/>
    <w:basedOn w:val="26"/>
    <w:link w:val="4"/>
    <w:qFormat/>
    <w:uiPriority w:val="0"/>
    <w:rPr>
      <w:b/>
      <w:bCs/>
    </w:rPr>
  </w:style>
  <w:style w:type="character" w:customStyle="1" w:styleId="28">
    <w:name w:val="标题 2 Char"/>
    <w:basedOn w:val="11"/>
    <w:link w:val="3"/>
    <w:qFormat/>
    <w:uiPriority w:val="0"/>
    <w:rPr>
      <w:rFonts w:ascii="Arial" w:hAnsi="Arial" w:eastAsia="黑体"/>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gjc</Company>
  <Pages>43</Pages>
  <Words>4510</Words>
  <Characters>25710</Characters>
  <Lines>214</Lines>
  <Paragraphs>60</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2015-11-28T00:27:00Z</dcterms:created>
  <dc:creator>jjwu</dc:creator>
  <cp:lastModifiedBy>Administrator</cp:lastModifiedBy>
  <cp:lastPrinted>2015-11-19T03:51:00Z</cp:lastPrinted>
  <dcterms:modified xsi:type="dcterms:W3CDTF">2015-11-30T14:41:31Z</dcterms:modified>
  <dc:title>关于2008年普通高等教育高职高专招生专业备案工作的通知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