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630"/>
        <w:jc w:val="both"/>
        <w:rPr>
          <w:rFonts w:ascii="微软雅黑" w:hAnsi="微软雅黑" w:eastAsia="微软雅黑" w:cs="微软雅黑"/>
          <w:b w:val="0"/>
          <w:bCs w:val="0"/>
          <w:sz w:val="32"/>
          <w:szCs w:val="32"/>
        </w:rPr>
      </w:pPr>
      <w:r>
        <w:rPr>
          <w:rFonts w:hint="eastAsia" w:ascii="微软雅黑" w:hAnsi="微软雅黑" w:eastAsia="微软雅黑" w:cs="微软雅黑"/>
          <w:b/>
          <w:bCs/>
          <w:sz w:val="32"/>
          <w:szCs w:val="32"/>
          <w:lang w:val="en-US" w:eastAsia="zh-CN"/>
        </w:rPr>
        <w:t xml:space="preserve"> </w:t>
      </w:r>
      <w:r>
        <w:rPr>
          <w:rFonts w:hint="eastAsia" w:ascii="微软雅黑" w:hAnsi="微软雅黑" w:eastAsia="微软雅黑" w:cs="微软雅黑"/>
          <w:b w:val="0"/>
          <w:bCs w:val="0"/>
          <w:sz w:val="32"/>
          <w:szCs w:val="32"/>
          <w:lang w:val="en-US" w:eastAsia="zh-CN"/>
        </w:rPr>
        <w:t xml:space="preserve">   </w:t>
      </w:r>
      <w:r>
        <w:rPr>
          <w:rFonts w:hint="eastAsia" w:ascii="微软雅黑" w:hAnsi="微软雅黑" w:eastAsia="微软雅黑" w:cs="微软雅黑"/>
          <w:b w:val="0"/>
          <w:bCs w:val="0"/>
          <w:sz w:val="32"/>
          <w:szCs w:val="32"/>
        </w:rPr>
        <w:t>《中医康复技术》专业人才需求调研报告</w:t>
      </w:r>
    </w:p>
    <w:p>
      <w:pPr>
        <w:spacing w:line="440" w:lineRule="exact"/>
        <w:ind w:firstLine="630"/>
        <w:rPr>
          <w:rFonts w:ascii="微软雅黑" w:hAnsi="微软雅黑" w:eastAsia="微软雅黑" w:cs="微软雅黑"/>
          <w:b/>
          <w:bCs/>
          <w:sz w:val="32"/>
          <w:szCs w:val="32"/>
        </w:rPr>
      </w:pPr>
    </w:p>
    <w:p>
      <w:pPr>
        <w:widowControl/>
        <w:snapToGrid w:val="0"/>
        <w:spacing w:line="360" w:lineRule="auto"/>
        <w:ind w:right="-23" w:firstLine="640" w:firstLineChars="200"/>
        <w:rPr>
          <w:rFonts w:hint="eastAsia" w:ascii="仿宋_GB2312" w:hAnsi="仿宋_GB2312" w:eastAsia="仿宋_GB2312" w:cs="仿宋_GB2312"/>
          <w:sz w:val="24"/>
        </w:rPr>
      </w:pPr>
      <w:r>
        <w:rPr>
          <w:rFonts w:hint="eastAsia" w:ascii="仿宋_GB2312" w:hAnsi="仿宋_GB2312" w:eastAsia="仿宋_GB2312" w:cs="仿宋_GB2312"/>
          <w:sz w:val="32"/>
          <w:szCs w:val="32"/>
        </w:rPr>
        <w:t>随着社会经济的发展和人民生活水平的提高，人们对健康重视的程度，对健康和医疗保健的要求也越来越高，医疗由治疗服务扩大到康复和保</w:t>
      </w:r>
      <w:bookmarkStart w:id="0" w:name="_GoBack"/>
      <w:bookmarkEnd w:id="0"/>
      <w:r>
        <w:rPr>
          <w:rFonts w:hint="eastAsia" w:ascii="仿宋_GB2312" w:hAnsi="仿宋_GB2312" w:eastAsia="仿宋_GB2312" w:cs="仿宋_GB2312"/>
          <w:sz w:val="32"/>
          <w:szCs w:val="32"/>
        </w:rPr>
        <w:t>健服务，国家在十三五规划中提出“健康中国”和“人人享有康复服务”的目标。中医康复技术专业相关技术人员的需求也不断增长，为此，健康学院教师通过实施每年一次的专业调研制度，深入运城市13县市的公立医院、中医医院、</w:t>
      </w:r>
      <w:r>
        <w:rPr>
          <w:rFonts w:hint="eastAsia" w:ascii="仿宋_GB2312" w:hAnsi="仿宋_GB2312" w:eastAsia="仿宋_GB2312" w:cs="仿宋_GB2312"/>
          <w:sz w:val="32"/>
          <w:szCs w:val="32"/>
          <w:lang w:eastAsia="zh-CN"/>
        </w:rPr>
        <w:t>乡镇医院、</w:t>
      </w:r>
      <w:r>
        <w:rPr>
          <w:rFonts w:hint="eastAsia" w:ascii="仿宋_GB2312" w:hAnsi="仿宋_GB2312" w:eastAsia="仿宋_GB2312" w:cs="仿宋_GB2312"/>
          <w:sz w:val="32"/>
          <w:szCs w:val="32"/>
        </w:rPr>
        <w:t>民营医院等进行调研，从多个角度、多个层面对中医康复技术行业的发展和人才需求情况进行了深入调查，对《中医康复技术》专业人才的需求情况有了深入的了解。</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0" w:firstLineChars="0"/>
        <w:jc w:val="both"/>
        <w:textAlignment w:val="auto"/>
        <w:outlineLvl w:val="9"/>
        <w:rPr>
          <w:rFonts w:ascii="黑体" w:hAnsi="黑体" w:eastAsia="黑体" w:cs="黑体"/>
          <w:sz w:val="32"/>
          <w:szCs w:val="32"/>
        </w:rPr>
      </w:pPr>
      <w:r>
        <w:rPr>
          <w:rFonts w:hint="eastAsia" w:ascii="黑体" w:hAnsi="黑体" w:eastAsia="黑体" w:cs="黑体"/>
          <w:sz w:val="32"/>
          <w:szCs w:val="32"/>
        </w:rPr>
        <w:t xml:space="preserve">    一、行业规模与发展趋势</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中医康复技术是中医非药物疗法，是世界医学的精华。</w:t>
      </w:r>
      <w:r>
        <w:rPr>
          <w:rFonts w:hint="eastAsia" w:ascii="仿宋_GB2312" w:hAnsi="仿宋_GB2312" w:eastAsia="仿宋_GB2312" w:cs="仿宋_GB2312"/>
          <w:bCs/>
          <w:sz w:val="32"/>
          <w:szCs w:val="32"/>
          <w:shd w:val="clear" w:color="auto" w:fill="FFFFFF"/>
        </w:rPr>
        <w:t>在药物治疗主流下</w:t>
      </w:r>
      <w:r>
        <w:rPr>
          <w:rFonts w:hint="eastAsia" w:ascii="仿宋_GB2312" w:hAnsi="仿宋_GB2312" w:eastAsia="仿宋_GB2312" w:cs="仿宋_GB2312"/>
          <w:sz w:val="32"/>
          <w:szCs w:val="32"/>
        </w:rPr>
        <w:t>，是慢性病治疗、伤残康复、亚健康调理和健康保健全新的健康之路和必须的重要手段，更是现代医疗不可缺少的组成部分。据世界卫生组织报道：世界60多亿人口中，健康者占15%，亚健康者占70%，有疾病不健康者占15%。而临床医学只能解决15%的有疾病不健康者，如何维护和保持15%的健康者，如何使70%的“亚健康”者转化为健康者，是现代人必须面对的人生及社会问题。</w:t>
      </w:r>
      <w:r>
        <w:rPr>
          <w:rFonts w:hint="eastAsia" w:ascii="仿宋_GB2312" w:hAnsi="仿宋_GB2312" w:eastAsia="仿宋_GB2312" w:cs="仿宋_GB2312"/>
          <w:sz w:val="32"/>
          <w:szCs w:val="32"/>
        </w:rPr>
        <w:t>因此，中医康复技术专业的开设，正是顺应社会民众非药物疗愈疾病和保健的需要，在满足人们对疾病治疗、伤残康复、亚健康调理与健康保健等多方面的需求，有着广泛、深厚的社会基础，市场广阔，就业前景更是可观。健康事业的</w:t>
      </w:r>
      <w:r>
        <w:rPr>
          <w:rFonts w:hint="eastAsia" w:ascii="仿宋_GB2312" w:hAnsi="仿宋_GB2312" w:eastAsia="仿宋_GB2312" w:cs="仿宋_GB2312"/>
          <w:sz w:val="32"/>
          <w:szCs w:val="32"/>
          <w:lang w:eastAsia="zh-CN"/>
        </w:rPr>
        <w:t>快速</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趋势</w:t>
      </w:r>
      <w:r>
        <w:rPr>
          <w:rFonts w:hint="eastAsia" w:ascii="仿宋_GB2312" w:hAnsi="仿宋_GB2312" w:eastAsia="仿宋_GB2312" w:cs="仿宋_GB2312"/>
          <w:sz w:val="32"/>
          <w:szCs w:val="32"/>
        </w:rPr>
        <w:t>，需要一大批高水平专业化的中医康复技术服务的高级技术人才。</w:t>
      </w:r>
    </w:p>
    <w:p>
      <w:pPr>
        <w:widowControl/>
        <w:snapToGrid w:val="0"/>
        <w:spacing w:line="360" w:lineRule="auto"/>
        <w:ind w:right="-23"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药发展战略规划纲要（2016—2030年）》。这部国家级中医药战略纲要提出，到2030年，实现人人基本享有中医药服务，中医药产业成为国民经济重要支柱之一；到2030年，中医药服务领域实现全覆盖，中医药健康服务能力显著增强，对经济社会发展作出更大贡献。规划的目的就是为了提高中医药的服务能力、方便患者就医，提高中医药服务的可及性。完善覆盖城乡的中医医疗服务网络。全面建成以中医类医院为主体、综合医院等其他类别医院中医药科室为骨干、基层医疗卫生机构为基础、中医门诊部和诊所为补充、覆盖城乡的中医医疗服务网络。提高中医药防病治病能力。推动“互联网＋”中医医疗。</w:t>
      </w:r>
    </w:p>
    <w:p>
      <w:pPr>
        <w:widowControl/>
        <w:snapToGrid w:val="0"/>
        <w:spacing w:line="360" w:lineRule="auto"/>
        <w:ind w:right="-23"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中国儿童发展纲要(2011-2020年)，“儿童与健康中”提出：“加强儿童疾病防治。</w:t>
      </w:r>
      <w:r>
        <w:rPr>
          <w:rFonts w:hint="eastAsia" w:ascii="仿宋_GB2312" w:hAnsi="仿宋_GB2312" w:eastAsia="仿宋_GB2312" w:cs="仿宋_GB2312"/>
          <w:sz w:val="32"/>
          <w:szCs w:val="32"/>
        </w:rPr>
        <w:t>”扩大国家免疫规划范围，加强疫苗冷链系统建设和维护，规范预防接种行为。以城乡社区为重点，普及儿童健康基本知识。加强儿童健康相关科学技术研究，促进成果转化，推广适宜技术，降低新生儿窒息、肺炎和先天性心脏病等的死亡率。规范儿科诊疗行为。鼓励儿童专用药品研发和生产，扩大国家基本药物目录中儿科用药品种和剂型范围，完善儿童用药目录。将预防艾滋病母婴传播及先天梅毒综合服务纳入妇幼保健常规工作，孕产妇艾滋病和梅毒检测率分别达到80%和70%，感染艾滋病、梅毒的孕产妇及所生儿童采取预防母婴传播干预措施比例均达到90%以上。建立完善残疾儿童康复救助制度和服务体系。建立0-6岁残疾儿童登记制度，对贫困家庭残疾儿童基本康复需求按规定给予补贴。优先开展残疾儿童抢救性治疗和康复，提高残疾儿童康复机构服务专业化水平。以专业康复机构为骨干、社区为基础、家庭为依托建立残疾儿童康复服务体系，加强残疾儿童康复转介服务，开展多层次职业培训和实用技术培训，增强残疾儿童生活自理能力、社会适应能力和平等参与社会生活的能力。根据《中国儿童发展纲要(2011-2020年)》，未来10年，儿童在健康领域将达成14个目标，是所有领域中目标最多的。纲要提出的"儿童与健康"主要目标包括:严重多发致残的出生缺陷发生率逐步下降，减少出生缺陷所致残疾。婴儿和5岁以下儿童死亡率分别控制在10%。和13%。以下。降低流动人口中婴儿和5岁以下儿童死亡率。减少儿童伤害所致死亡和残疾。纳入国家免疫规划的疫苗接种率以乡(镇)为单位达到95%以上。提高中小学生《国家学生体质健康标准》达标率。降低儿童心理行为问题发生率和儿童精神疾病患病率。提高适龄儿童性与生殖健康知识普及率。减少环境污染对儿童的伤害等。</w:t>
      </w:r>
    </w:p>
    <w:p>
      <w:pPr>
        <w:widowControl/>
        <w:snapToGrid w:val="0"/>
        <w:spacing w:line="360" w:lineRule="auto"/>
        <w:ind w:right="-23"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为完成这些目标，纲要提出了一系列具体的策略措施，比如加大妇幼卫生经费投入、加强妇幼卫生服务体系建设、加强儿童保健服务和管理、完善出生缺陷防治体系、加强儿童疾病防治等13项策略措施。</w:t>
      </w:r>
    </w:p>
    <w:p>
      <w:pPr>
        <w:widowControl/>
        <w:snapToGrid w:val="0"/>
        <w:spacing w:line="360" w:lineRule="auto"/>
        <w:ind w:right="-23"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康复技术非药物疗法，建立在中医整体观念的基础上，“治未病”预防疾病，治已病绿色环保，无毒副作用，并且在治疗疾病的过程中又提升人体抗病能力，标本兼治；可极性强，痛苦小，见效快，价格便宜，</w:t>
      </w:r>
      <w:r>
        <w:rPr>
          <w:rFonts w:hint="eastAsia" w:ascii="仿宋_GB2312" w:hAnsi="仿宋_GB2312" w:eastAsia="仿宋_GB2312" w:cs="仿宋_GB2312"/>
          <w:sz w:val="32"/>
          <w:szCs w:val="32"/>
          <w:lang w:eastAsia="zh-CN"/>
        </w:rPr>
        <w:t>山西省中医药管理局界定“中医康复技术”、“少儿推拿技术”为</w:t>
      </w:r>
      <w:r>
        <w:rPr>
          <w:rFonts w:hint="eastAsia" w:ascii="仿宋_GB2312" w:hAnsi="仿宋_GB2312" w:eastAsia="仿宋_GB2312" w:cs="仿宋_GB2312"/>
          <w:sz w:val="32"/>
          <w:szCs w:val="32"/>
        </w:rPr>
        <w:t>“山西省农村卫生适宜技术</w:t>
      </w:r>
      <w:r>
        <w:rPr>
          <w:rFonts w:hint="eastAsia" w:ascii="仿宋_GB2312" w:hAnsi="仿宋_GB2312" w:eastAsia="仿宋_GB2312" w:cs="仿宋_GB2312"/>
          <w:sz w:val="32"/>
          <w:szCs w:val="32"/>
        </w:rPr>
        <w:t>”。符合切实提高中医医疗服务能力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完善覆盖城乡的中医医疗服务网络的发展趋势</w:t>
      </w:r>
      <w:r>
        <w:rPr>
          <w:rFonts w:hint="eastAsia" w:ascii="仿宋_GB2312" w:hAnsi="仿宋_GB2312" w:eastAsia="仿宋_GB2312" w:cs="仿宋_GB2312"/>
          <w:sz w:val="32"/>
          <w:szCs w:val="32"/>
          <w:lang w:eastAsia="zh-CN"/>
        </w:rPr>
        <w:t>，符合“人人享有康复服务”的十三·五目标</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0" w:firstLineChars="0"/>
        <w:jc w:val="both"/>
        <w:textAlignment w:val="auto"/>
        <w:outlineLvl w:val="9"/>
        <w:rPr>
          <w:rFonts w:ascii="黑体" w:hAnsi="黑体" w:eastAsia="黑体" w:cs="楷体_GB2312"/>
          <w:b/>
          <w:sz w:val="32"/>
          <w:szCs w:val="32"/>
          <w:shd w:val="clear" w:color="auto" w:fill="FFFFFF"/>
        </w:rPr>
      </w:pPr>
      <w:r>
        <w:rPr>
          <w:rFonts w:hint="eastAsia" w:ascii="黑体" w:hAnsi="黑体" w:eastAsia="黑体" w:cs="黑体"/>
          <w:sz w:val="32"/>
          <w:szCs w:val="32"/>
        </w:rPr>
        <w:t xml:space="preserve">    二、行业人才需求状况</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相关部门曾对我国中医康复技术专业人才现状做过调查,社会需求是35万人，目前从事中医康复服务的队伍只有5000人，只能满足整个社会需求量的1/70。中医康复</w:t>
      </w:r>
      <w:r>
        <w:rPr>
          <w:rFonts w:hint="eastAsia" w:ascii="仿宋_GB2312" w:hAnsi="仿宋_GB2312" w:eastAsia="仿宋_GB2312" w:cs="仿宋_GB2312"/>
          <w:sz w:val="32"/>
          <w:szCs w:val="32"/>
        </w:rPr>
        <w:t>治疗师在数量和质量上远远落后于康复医疗实际的需要。人才需求缺口较大。</w:t>
      </w:r>
    </w:p>
    <w:p>
      <w:pPr>
        <w:spacing w:line="360" w:lineRule="auto"/>
        <w:ind w:firstLine="480"/>
        <w:rPr>
          <w:color w:val="333333"/>
        </w:rPr>
      </w:pPr>
      <w:r>
        <w:rPr>
          <w:rFonts w:hint="eastAsia" w:ascii="仿宋_GB2312" w:hAnsi="仿宋_GB2312" w:eastAsia="仿宋_GB2312" w:cs="仿宋_GB2312"/>
          <w:sz w:val="32"/>
          <w:szCs w:val="32"/>
        </w:rPr>
        <w:t xml:space="preserve"> 同时，运城市儿童康复保健工作对专业人才需求量较大。运城市小学生在校生39.4万人，2015年出生人口6.3万人。全国有超过2.2亿0-14岁的儿童，占全国人口16.6%。有关数据显示：全国因疾病死亡的农村儿童50.5%未得到治疗或仅在门诊治疗；在贫困地区，儿童罹患重疾死亡率高达54%；贫困儿童罹患重疾</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"http://cosmetics.ifeng.com/whoo/index.html" \t "http://fashion.ifeng.com/baby/news/detail_2012_11/02/_blank"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的死亡率比城市儿童高约9倍。小儿人数众多，</w:t>
      </w:r>
      <w:r>
        <w:rPr>
          <w:rFonts w:hint="eastAsia" w:ascii="仿宋_GB2312" w:hAnsi="仿宋_GB2312" w:eastAsia="仿宋_GB2312" w:cs="仿宋_GB2312"/>
          <w:sz w:val="32"/>
          <w:szCs w:val="32"/>
        </w:rPr>
        <w:t>随着国人对抗生素副作用和抗生素耐药性的认识的普遍提高，万千家长拒绝输液，寻求非药物疗法；应用替代药物疗法、自然疗法的中医康复技术需求越来越高。而我国现在从事小儿推拿的专业人士</w:t>
      </w:r>
      <w:r>
        <w:rPr>
          <w:rFonts w:hint="eastAsia" w:ascii="仿宋_GB2312" w:hAnsi="仿宋_GB2312" w:eastAsia="仿宋_GB2312" w:cs="仿宋_GB2312"/>
          <w:sz w:val="32"/>
          <w:szCs w:val="32"/>
        </w:rPr>
        <w:t>估算全国从事小儿推拿的人数未超过两千人</w:t>
      </w:r>
      <w:r>
        <w:rPr>
          <w:rFonts w:hint="eastAsia" w:ascii="仿宋_GB2312" w:hAnsi="仿宋_GB2312" w:eastAsia="仿宋_GB2312" w:cs="仿宋_GB2312"/>
          <w:sz w:val="32"/>
          <w:szCs w:val="32"/>
        </w:rPr>
        <w:t>，数量非常少。</w:t>
      </w:r>
      <w:r>
        <w:rPr>
          <w:rFonts w:hint="eastAsia" w:ascii="仿宋_GB2312" w:hAnsi="仿宋_GB2312" w:eastAsia="仿宋_GB2312" w:cs="仿宋_GB2312"/>
          <w:sz w:val="32"/>
          <w:szCs w:val="32"/>
        </w:rPr>
        <w:t>政府、家</w:t>
      </w:r>
      <w:r>
        <w:rPr>
          <w:rFonts w:hint="eastAsia" w:ascii="仿宋_GB2312" w:hAnsi="仿宋_GB2312" w:eastAsia="仿宋_GB2312" w:cs="仿宋_GB2312"/>
          <w:sz w:val="32"/>
          <w:szCs w:val="32"/>
        </w:rPr>
        <w:t>长和社会各界对儿童健康的</w:t>
      </w:r>
      <w:r>
        <w:rPr>
          <w:rFonts w:hint="eastAsia" w:ascii="仿宋_GB2312" w:hAnsi="仿宋_GB2312" w:eastAsia="仿宋_GB2312" w:cs="仿宋_GB2312"/>
          <w:sz w:val="32"/>
          <w:szCs w:val="32"/>
        </w:rPr>
        <w:t>重视和</w:t>
      </w:r>
      <w:r>
        <w:rPr>
          <w:rFonts w:hint="eastAsia" w:ascii="仿宋_GB2312" w:hAnsi="仿宋_GB2312" w:eastAsia="仿宋_GB2312" w:cs="仿宋_GB2312"/>
          <w:sz w:val="32"/>
          <w:szCs w:val="32"/>
          <w:lang w:eastAsia="zh-CN"/>
        </w:rPr>
        <w:t>非药物疗法的</w:t>
      </w:r>
      <w:r>
        <w:rPr>
          <w:rFonts w:hint="eastAsia" w:ascii="仿宋_GB2312" w:hAnsi="仿宋_GB2312" w:eastAsia="仿宋_GB2312" w:cs="仿宋_GB2312"/>
          <w:sz w:val="32"/>
          <w:szCs w:val="32"/>
        </w:rPr>
        <w:t>响应，</w:t>
      </w:r>
      <w:r>
        <w:rPr>
          <w:rFonts w:hint="eastAsia" w:ascii="仿宋_GB2312" w:hAnsi="仿宋_GB2312" w:eastAsia="仿宋_GB2312" w:cs="仿宋_GB2312"/>
          <w:sz w:val="32"/>
          <w:szCs w:val="32"/>
        </w:rPr>
        <w:t>小儿推拿将在未来十年，</w:t>
      </w:r>
      <w:r>
        <w:rPr>
          <w:rFonts w:hint="eastAsia" w:ascii="仿宋_GB2312" w:hAnsi="仿宋_GB2312" w:eastAsia="仿宋_GB2312" w:cs="仿宋_GB2312"/>
          <w:sz w:val="32"/>
          <w:szCs w:val="32"/>
        </w:rPr>
        <w:t>会迎来井喷式爆发</w:t>
      </w:r>
      <w:r>
        <w:rPr>
          <w:rFonts w:ascii="仿宋_GB2312" w:hAnsi="仿宋_GB2312" w:eastAsia="仿宋_GB2312" w:cs="仿宋_GB2312"/>
          <w:sz w:val="32"/>
          <w:szCs w:val="32"/>
        </w:rPr>
        <w:t>。</w:t>
      </w:r>
      <w:r>
        <w:rPr>
          <w:rFonts w:ascii="Arial" w:hAnsi="Arial" w:eastAsia="Helvetica" w:cs="Arial"/>
          <w:color w:val="111111"/>
          <w:kern w:val="0"/>
          <w:sz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三、岗位职业群的调研</w:t>
      </w:r>
    </w:p>
    <w:p>
      <w:pPr>
        <w:widowControl/>
        <w:snapToGrid w:val="0"/>
        <w:spacing w:line="360" w:lineRule="auto"/>
        <w:ind w:right="-23"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（一）运城市公立医院调研情况</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运城市辖1区2市10县，</w:t>
      </w:r>
      <w:r>
        <w:rPr>
          <w:rFonts w:hint="eastAsia" w:ascii="仿宋_GB2312" w:hAnsi="仿宋_GB2312" w:eastAsia="仿宋_GB2312" w:cs="仿宋_GB2312"/>
          <w:sz w:val="32"/>
          <w:szCs w:val="32"/>
          <w:lang w:eastAsia="zh-CN"/>
        </w:rPr>
        <w:t>除中医医院外，</w:t>
      </w:r>
      <w:r>
        <w:rPr>
          <w:rFonts w:hint="eastAsia" w:ascii="仿宋_GB2312" w:hAnsi="仿宋_GB2312" w:eastAsia="仿宋_GB2312" w:cs="仿宋_GB2312"/>
          <w:sz w:val="32"/>
          <w:szCs w:val="32"/>
        </w:rPr>
        <w:t>各级各类公立医院200多家。</w:t>
      </w:r>
    </w:p>
    <w:p>
      <w:pPr>
        <w:spacing w:line="440" w:lineRule="exact"/>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运城市公立医院中医康复科及其他中医康复项目设置情况调查表：</w:t>
      </w:r>
    </w:p>
    <w:tbl>
      <w:tblPr>
        <w:tblStyle w:val="7"/>
        <w:tblpPr w:leftFromText="180" w:rightFromText="180" w:vertAnchor="text" w:horzAnchor="page" w:tblpX="1628" w:tblpY="383"/>
        <w:tblOverlap w:val="never"/>
        <w:tblW w:w="96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540"/>
        <w:gridCol w:w="720"/>
        <w:gridCol w:w="744"/>
        <w:gridCol w:w="912"/>
        <w:gridCol w:w="1201"/>
        <w:gridCol w:w="597"/>
        <w:gridCol w:w="534"/>
        <w:gridCol w:w="770"/>
        <w:gridCol w:w="424"/>
        <w:gridCol w:w="487"/>
        <w:gridCol w:w="534"/>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68" w:type="dxa"/>
            <w:vMerge w:val="restart"/>
          </w:tcPr>
          <w:p>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医院等级</w:t>
            </w:r>
          </w:p>
        </w:tc>
        <w:tc>
          <w:tcPr>
            <w:tcW w:w="540" w:type="dxa"/>
            <w:vMerge w:val="restart"/>
          </w:tcPr>
          <w:p>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总</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数</w:t>
            </w:r>
          </w:p>
        </w:tc>
        <w:tc>
          <w:tcPr>
            <w:tcW w:w="1464" w:type="dxa"/>
            <w:gridSpan w:val="2"/>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类 别</w:t>
            </w:r>
          </w:p>
          <w:p>
            <w:pPr>
              <w:rPr>
                <w:rFonts w:asciiTheme="minorEastAsia" w:hAnsiTheme="minorEastAsia" w:eastAsiaTheme="minorEastAsia" w:cstheme="minorEastAsia"/>
                <w:sz w:val="24"/>
              </w:rPr>
            </w:pPr>
          </w:p>
        </w:tc>
        <w:tc>
          <w:tcPr>
            <w:tcW w:w="912" w:type="dxa"/>
            <w:vMerge w:val="restart"/>
          </w:tcPr>
          <w:p>
            <w:pPr>
              <w:jc w:val="center"/>
              <w:rPr>
                <w:rFonts w:asciiTheme="minorEastAsia" w:hAnsiTheme="minorEastAsia" w:eastAsiaTheme="minorEastAsia" w:cstheme="minorEastAsia"/>
                <w:sz w:val="24"/>
              </w:rPr>
            </w:pPr>
          </w:p>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设有</w:t>
            </w:r>
          </w:p>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中医</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2"/>
                <w:szCs w:val="22"/>
              </w:rPr>
              <w:t>康复科</w:t>
            </w:r>
          </w:p>
        </w:tc>
        <w:tc>
          <w:tcPr>
            <w:tcW w:w="1201" w:type="dxa"/>
            <w:vMerge w:val="restart"/>
          </w:tcPr>
          <w:p>
            <w:pPr>
              <w:spacing w:line="24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2"/>
                <w:szCs w:val="22"/>
              </w:rPr>
              <w:t>其他中医康复项目如针灸按摩牵引理疗</w:t>
            </w:r>
          </w:p>
        </w:tc>
        <w:tc>
          <w:tcPr>
            <w:tcW w:w="597" w:type="dxa"/>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康复科</w:t>
            </w:r>
          </w:p>
        </w:tc>
        <w:tc>
          <w:tcPr>
            <w:tcW w:w="2749" w:type="dxa"/>
            <w:gridSpan w:val="5"/>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从业人员</w:t>
            </w:r>
          </w:p>
        </w:tc>
        <w:tc>
          <w:tcPr>
            <w:tcW w:w="1383" w:type="dxa"/>
            <w:vMerge w:val="restart"/>
          </w:tcPr>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768" w:type="dxa"/>
            <w:vMerge w:val="continue"/>
          </w:tcPr>
          <w:p>
            <w:pPr>
              <w:rPr>
                <w:rFonts w:asciiTheme="minorEastAsia" w:hAnsiTheme="minorEastAsia" w:eastAsiaTheme="minorEastAsia" w:cstheme="minorEastAsia"/>
                <w:sz w:val="24"/>
              </w:rPr>
            </w:pPr>
          </w:p>
        </w:tc>
        <w:tc>
          <w:tcPr>
            <w:tcW w:w="540" w:type="dxa"/>
            <w:vMerge w:val="continue"/>
          </w:tcPr>
          <w:p>
            <w:pPr>
              <w:jc w:val="center"/>
              <w:rPr>
                <w:rFonts w:asciiTheme="minorEastAsia" w:hAnsiTheme="minorEastAsia" w:eastAsiaTheme="minorEastAsia" w:cstheme="minorEastAsia"/>
                <w:sz w:val="24"/>
              </w:rPr>
            </w:pPr>
          </w:p>
        </w:tc>
        <w:tc>
          <w:tcPr>
            <w:tcW w:w="1464" w:type="dxa"/>
            <w:gridSpan w:val="2"/>
            <w:vMerge w:val="continue"/>
          </w:tcPr>
          <w:p>
            <w:pPr>
              <w:rPr>
                <w:rFonts w:asciiTheme="minorEastAsia" w:hAnsiTheme="minorEastAsia" w:eastAsiaTheme="minorEastAsia" w:cstheme="minorEastAsia"/>
                <w:sz w:val="24"/>
              </w:rPr>
            </w:pPr>
          </w:p>
        </w:tc>
        <w:tc>
          <w:tcPr>
            <w:tcW w:w="912" w:type="dxa"/>
            <w:vMerge w:val="continue"/>
          </w:tcPr>
          <w:p>
            <w:pPr>
              <w:jc w:val="center"/>
              <w:rPr>
                <w:rFonts w:asciiTheme="minorEastAsia" w:hAnsiTheme="minorEastAsia" w:eastAsiaTheme="minorEastAsia" w:cstheme="minorEastAsia"/>
                <w:sz w:val="24"/>
              </w:rPr>
            </w:pPr>
          </w:p>
        </w:tc>
        <w:tc>
          <w:tcPr>
            <w:tcW w:w="1201" w:type="dxa"/>
            <w:vMerge w:val="continue"/>
          </w:tcPr>
          <w:p>
            <w:pPr>
              <w:spacing w:line="440" w:lineRule="exact"/>
              <w:rPr>
                <w:rFonts w:asciiTheme="minorEastAsia" w:hAnsiTheme="minorEastAsia" w:eastAsiaTheme="minorEastAsia" w:cstheme="minorEastAsia"/>
                <w:sz w:val="24"/>
              </w:rPr>
            </w:pPr>
          </w:p>
        </w:tc>
        <w:tc>
          <w:tcPr>
            <w:tcW w:w="597" w:type="dxa"/>
            <w:vMerge w:val="continue"/>
          </w:tcPr>
          <w:p>
            <w:pPr>
              <w:jc w:val="center"/>
              <w:rPr>
                <w:rFonts w:asciiTheme="minorEastAsia" w:hAnsiTheme="minorEastAsia" w:eastAsiaTheme="minorEastAsia" w:cstheme="minorEastAsia"/>
                <w:sz w:val="24"/>
              </w:rPr>
            </w:pPr>
          </w:p>
        </w:tc>
        <w:tc>
          <w:tcPr>
            <w:tcW w:w="534" w:type="dxa"/>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总数</w:t>
            </w:r>
          </w:p>
        </w:tc>
        <w:tc>
          <w:tcPr>
            <w:tcW w:w="770" w:type="dxa"/>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专业人数</w:t>
            </w:r>
          </w:p>
        </w:tc>
        <w:tc>
          <w:tcPr>
            <w:tcW w:w="424" w:type="dxa"/>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副高职</w:t>
            </w:r>
          </w:p>
        </w:tc>
        <w:tc>
          <w:tcPr>
            <w:tcW w:w="487" w:type="dxa"/>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中</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级</w:t>
            </w:r>
          </w:p>
        </w:tc>
        <w:tc>
          <w:tcPr>
            <w:tcW w:w="534" w:type="dxa"/>
            <w:vMerge w:val="restart"/>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初级</w:t>
            </w:r>
          </w:p>
        </w:tc>
        <w:tc>
          <w:tcPr>
            <w:tcW w:w="1383" w:type="dxa"/>
            <w:vMerge w:val="continue"/>
          </w:tcPr>
          <w:p>
            <w:pPr>
              <w:jc w:val="cente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768" w:type="dxa"/>
            <w:vMerge w:val="continue"/>
          </w:tcPr>
          <w:p>
            <w:pPr>
              <w:jc w:val="center"/>
              <w:rPr>
                <w:rFonts w:asciiTheme="minorEastAsia" w:hAnsiTheme="minorEastAsia" w:eastAsiaTheme="minorEastAsia" w:cstheme="minorEastAsia"/>
                <w:sz w:val="24"/>
              </w:rPr>
            </w:pPr>
          </w:p>
        </w:tc>
        <w:tc>
          <w:tcPr>
            <w:tcW w:w="540" w:type="dxa"/>
            <w:vMerge w:val="continue"/>
          </w:tcPr>
          <w:p>
            <w:pPr>
              <w:spacing w:line="440" w:lineRule="exact"/>
              <w:rPr>
                <w:rFonts w:asciiTheme="minorEastAsia" w:hAnsiTheme="minorEastAsia" w:eastAsiaTheme="minorEastAsia" w:cstheme="minorEastAsia"/>
                <w:sz w:val="24"/>
              </w:rPr>
            </w:pPr>
          </w:p>
        </w:tc>
        <w:tc>
          <w:tcPr>
            <w:tcW w:w="720" w:type="dxa"/>
          </w:tcPr>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综合</w:t>
            </w:r>
          </w:p>
        </w:tc>
        <w:tc>
          <w:tcPr>
            <w:tcW w:w="744" w:type="dxa"/>
          </w:tcPr>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专科</w:t>
            </w:r>
          </w:p>
        </w:tc>
        <w:tc>
          <w:tcPr>
            <w:tcW w:w="912" w:type="dxa"/>
            <w:vMerge w:val="continue"/>
          </w:tcPr>
          <w:p>
            <w:pPr>
              <w:jc w:val="center"/>
              <w:rPr>
                <w:rFonts w:asciiTheme="minorEastAsia" w:hAnsiTheme="minorEastAsia" w:eastAsiaTheme="minorEastAsia" w:cstheme="minorEastAsia"/>
                <w:sz w:val="24"/>
              </w:rPr>
            </w:pPr>
          </w:p>
        </w:tc>
        <w:tc>
          <w:tcPr>
            <w:tcW w:w="1201" w:type="dxa"/>
            <w:vMerge w:val="continue"/>
          </w:tcPr>
          <w:p>
            <w:pPr>
              <w:jc w:val="center"/>
              <w:rPr>
                <w:rFonts w:asciiTheme="minorEastAsia" w:hAnsiTheme="minorEastAsia" w:eastAsiaTheme="minorEastAsia" w:cstheme="minorEastAsia"/>
                <w:sz w:val="24"/>
              </w:rPr>
            </w:pPr>
          </w:p>
        </w:tc>
        <w:tc>
          <w:tcPr>
            <w:tcW w:w="597" w:type="dxa"/>
            <w:vMerge w:val="continue"/>
          </w:tcPr>
          <w:p>
            <w:pPr>
              <w:jc w:val="center"/>
              <w:rPr>
                <w:rFonts w:asciiTheme="minorEastAsia" w:hAnsiTheme="minorEastAsia" w:eastAsiaTheme="minorEastAsia" w:cstheme="minorEastAsia"/>
                <w:sz w:val="24"/>
              </w:rPr>
            </w:pPr>
          </w:p>
        </w:tc>
        <w:tc>
          <w:tcPr>
            <w:tcW w:w="534" w:type="dxa"/>
            <w:vMerge w:val="continue"/>
          </w:tcPr>
          <w:p>
            <w:pPr>
              <w:jc w:val="center"/>
              <w:rPr>
                <w:rFonts w:asciiTheme="minorEastAsia" w:hAnsiTheme="minorEastAsia" w:eastAsiaTheme="minorEastAsia" w:cstheme="minorEastAsia"/>
                <w:sz w:val="24"/>
              </w:rPr>
            </w:pPr>
          </w:p>
        </w:tc>
        <w:tc>
          <w:tcPr>
            <w:tcW w:w="770" w:type="dxa"/>
            <w:vMerge w:val="continue"/>
          </w:tcPr>
          <w:p>
            <w:pPr>
              <w:jc w:val="center"/>
              <w:rPr>
                <w:rFonts w:asciiTheme="minorEastAsia" w:hAnsiTheme="minorEastAsia" w:eastAsiaTheme="minorEastAsia" w:cstheme="minorEastAsia"/>
                <w:sz w:val="24"/>
              </w:rPr>
            </w:pPr>
          </w:p>
        </w:tc>
        <w:tc>
          <w:tcPr>
            <w:tcW w:w="424" w:type="dxa"/>
            <w:vMerge w:val="continue"/>
          </w:tcPr>
          <w:p>
            <w:pPr>
              <w:jc w:val="center"/>
              <w:rPr>
                <w:rFonts w:asciiTheme="minorEastAsia" w:hAnsiTheme="minorEastAsia" w:eastAsiaTheme="minorEastAsia" w:cstheme="minorEastAsia"/>
                <w:sz w:val="24"/>
              </w:rPr>
            </w:pPr>
          </w:p>
        </w:tc>
        <w:tc>
          <w:tcPr>
            <w:tcW w:w="487" w:type="dxa"/>
            <w:vMerge w:val="continue"/>
          </w:tcPr>
          <w:p>
            <w:pPr>
              <w:jc w:val="center"/>
              <w:rPr>
                <w:rFonts w:asciiTheme="minorEastAsia" w:hAnsiTheme="minorEastAsia" w:eastAsiaTheme="minorEastAsia" w:cstheme="minorEastAsia"/>
                <w:sz w:val="24"/>
              </w:rPr>
            </w:pPr>
          </w:p>
        </w:tc>
        <w:tc>
          <w:tcPr>
            <w:tcW w:w="534" w:type="dxa"/>
            <w:vMerge w:val="continue"/>
          </w:tcPr>
          <w:p>
            <w:pPr>
              <w:jc w:val="center"/>
              <w:rPr>
                <w:rFonts w:asciiTheme="minorEastAsia" w:hAnsiTheme="minorEastAsia" w:eastAsiaTheme="minorEastAsia" w:cstheme="minorEastAsia"/>
                <w:sz w:val="24"/>
              </w:rPr>
            </w:pPr>
          </w:p>
        </w:tc>
        <w:tc>
          <w:tcPr>
            <w:tcW w:w="1383" w:type="dxa"/>
            <w:vMerge w:val="continue"/>
          </w:tcPr>
          <w:p>
            <w:pPr>
              <w:jc w:val="cente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768"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三级甲等</w:t>
            </w: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74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383"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副高职放射医师转型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768" w:type="dxa"/>
          </w:tcPr>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三级乙等</w:t>
            </w: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74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眼科</w:t>
            </w: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1383"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骨科按摩牵引理疗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768" w:type="dxa"/>
          </w:tcPr>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二级甲等</w:t>
            </w: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21</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16</w:t>
            </w:r>
          </w:p>
        </w:tc>
        <w:tc>
          <w:tcPr>
            <w:tcW w:w="74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w:t>
            </w: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14</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383"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骨科按摩牵引5</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针灸1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768"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二级乙等</w:t>
            </w: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74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1383"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骨科按摩牵引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768"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二级医院</w:t>
            </w: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46</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44</w:t>
            </w:r>
          </w:p>
        </w:tc>
        <w:tc>
          <w:tcPr>
            <w:tcW w:w="74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383"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头针1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768"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乡镇</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医院</w:t>
            </w: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143</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143</w:t>
            </w:r>
          </w:p>
        </w:tc>
        <w:tc>
          <w:tcPr>
            <w:tcW w:w="74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15</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383"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针灸按摩牵引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768"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总计</w:t>
            </w:r>
          </w:p>
          <w:p>
            <w:pPr>
              <w:jc w:val="center"/>
              <w:rPr>
                <w:rFonts w:asciiTheme="minorEastAsia" w:hAnsiTheme="minorEastAsia" w:eastAsiaTheme="minorEastAsia" w:cstheme="minorEastAsia"/>
                <w:sz w:val="24"/>
              </w:rPr>
            </w:pPr>
          </w:p>
        </w:tc>
        <w:tc>
          <w:tcPr>
            <w:tcW w:w="54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216</w:t>
            </w:r>
          </w:p>
        </w:tc>
        <w:tc>
          <w:tcPr>
            <w:tcW w:w="72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203</w:t>
            </w:r>
          </w:p>
        </w:tc>
        <w:tc>
          <w:tcPr>
            <w:tcW w:w="744" w:type="dxa"/>
          </w:tcPr>
          <w:p>
            <w:pPr>
              <w:jc w:val="center"/>
              <w:rPr>
                <w:rFonts w:asciiTheme="minorEastAsia" w:hAnsiTheme="minorEastAsia" w:eastAsiaTheme="minorEastAsia" w:cstheme="minorEastAsia"/>
                <w:sz w:val="24"/>
              </w:rPr>
            </w:pPr>
          </w:p>
        </w:tc>
        <w:tc>
          <w:tcPr>
            <w:tcW w:w="912"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0</w:t>
            </w:r>
          </w:p>
        </w:tc>
        <w:tc>
          <w:tcPr>
            <w:tcW w:w="1201"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29</w:t>
            </w:r>
          </w:p>
        </w:tc>
        <w:tc>
          <w:tcPr>
            <w:tcW w:w="59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33</w:t>
            </w:r>
          </w:p>
        </w:tc>
        <w:tc>
          <w:tcPr>
            <w:tcW w:w="770"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42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487"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w:t>
            </w:r>
          </w:p>
        </w:tc>
        <w:tc>
          <w:tcPr>
            <w:tcW w:w="534" w:type="dxa"/>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w:t>
            </w:r>
          </w:p>
        </w:tc>
        <w:tc>
          <w:tcPr>
            <w:tcW w:w="1383" w:type="dxa"/>
          </w:tcPr>
          <w:p>
            <w:pPr>
              <w:jc w:val="center"/>
              <w:rPr>
                <w:rFonts w:asciiTheme="minorEastAsia" w:hAnsiTheme="minorEastAsia" w:eastAsiaTheme="minorEastAsia" w:cstheme="minorEastAsia"/>
                <w:sz w:val="24"/>
              </w:rPr>
            </w:pPr>
          </w:p>
        </w:tc>
      </w:tr>
    </w:tbl>
    <w:p>
      <w:pPr>
        <w:spacing w:line="440" w:lineRule="exact"/>
        <w:rPr>
          <w:rFonts w:ascii="黑体" w:hAnsi="黑体" w:eastAsia="黑体" w:cs="黑体"/>
          <w:b/>
          <w:bCs/>
          <w:sz w:val="32"/>
          <w:szCs w:val="32"/>
        </w:rPr>
      </w:pPr>
      <w:r>
        <w:rPr>
          <w:rFonts w:hint="eastAsia" w:asciiTheme="minorEastAsia" w:hAnsiTheme="minorEastAsia" w:eastAsiaTheme="minorEastAsia" w:cstheme="minorEastAsia"/>
          <w:sz w:val="24"/>
        </w:rPr>
        <w:t xml:space="preserve"> </w:t>
      </w:r>
    </w:p>
    <w:p>
      <w:pPr>
        <w:widowControl/>
        <w:snapToGrid w:val="0"/>
        <w:spacing w:line="360" w:lineRule="auto"/>
        <w:ind w:right="-23"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（二）运城市公立中医医院中医康复技术开展情况</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运城市公立中医医院共有14家，其中三级乙等医院1家，二级甲等医院9家，中医从业人员2000多人。</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运城市公立中医医院目前的主流诊疗方法是中西医结合。对中医医院康复科科室设置，卫计委在《中医医院康复科建设与管理指南》中明确规定，二级医院应设置中医康复门诊，有条件的可设置病房，床位数不低于15张。三级医院应开设康复病房，床位数不低于30张。开设康复病床的，病房每床净使用面积以8-10平方米为宜。</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据了解在科室设置的有关规定中，中医康复科是中医科的二级科室。中医科本身就应具备开展中医康复技术的功能。所以，运城市13县市中医医院中医康复科设置不易明确区分。1家三级乙等中医医院有小儿推拿门诊。主任医师1人护士约5人；有针灸理疗室，中医主治医师1人，护士约5人,门诊针灸床位15张以上，常年聘请中国医学科学院院士石学敏坐诊和临床教学，并派送医生护士到石学敏院士所在的医院进修学习。小儿推拿门诊和针灸理疗室的从业护士均为非中医康复技术专业人员，均是经临床学习培训转型而来。另13家中医医院大致在半数以上的中医科门诊开展有不同形式和种类的中医康复技术项目。</w:t>
      </w:r>
    </w:p>
    <w:p>
      <w:pPr>
        <w:widowControl/>
        <w:snapToGrid w:val="0"/>
        <w:spacing w:line="360" w:lineRule="auto"/>
        <w:ind w:right="-23"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（三）运城市民营医院中医康复室设置情况调查</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城市现有不同规模的民营医院179家（其中盐湖区内区82家，2市10县内有97家）。综合医院3家，专科医院176家，其中专业康复医院3家。设置有中医康复室或其他中医康复项目的科室有80多家医院。从业人员一般2-3人不等，不全统计237人，其中接受过中医专业学历教育150余人，接受过中医康复专业学历教育的寥寥无几，其余人员为中医专业或护理专业经1-3个月推拿按摩短期培训，持执业医师、注册护士和按摩师资格证书从业。</w:t>
      </w:r>
    </w:p>
    <w:p>
      <w:pPr>
        <w:widowControl/>
        <w:snapToGrid w:val="0"/>
        <w:spacing w:line="360" w:lineRule="auto"/>
        <w:ind w:right="-23"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（四）运城市各级各类医院中医康复科设置及其他中医康复技术项目应用情况调查</w:t>
      </w:r>
      <w:r>
        <w:rPr>
          <w:rFonts w:hint="eastAsia" w:ascii="仿宋_GB2312" w:hAnsi="仿宋_GB2312" w:eastAsia="仿宋_GB2312" w:cs="仿宋_GB2312"/>
          <w:b/>
          <w:bCs/>
          <w:sz w:val="32"/>
          <w:szCs w:val="32"/>
          <w:lang w:eastAsia="zh-CN"/>
        </w:rPr>
        <w:t>小结：</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运城市中医康复专业人才缺乏：</w:t>
      </w:r>
      <w:r>
        <w:rPr>
          <w:rFonts w:hint="eastAsia" w:ascii="仿宋_GB2312" w:hAnsi="仿宋_GB2312" w:eastAsia="仿宋_GB2312" w:cs="仿宋_GB2312"/>
          <w:sz w:val="32"/>
          <w:szCs w:val="32"/>
        </w:rPr>
        <w:t>运城市公立等级医院共34家，三级甲等医院1家，三级乙等医院3家，二级甲等医院30家。县级及县级以上等级医院中仅1家三级甲等医院和1家二级甲等医院设有明确的符合标准要求的康复科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唯一的</w:t>
      </w:r>
      <w:r>
        <w:rPr>
          <w:rFonts w:hint="eastAsia" w:ascii="仿宋_GB2312" w:hAnsi="仿宋_GB2312" w:eastAsia="仿宋_GB2312" w:cs="仿宋_GB2312"/>
          <w:sz w:val="32"/>
          <w:szCs w:val="32"/>
          <w:lang w:eastAsia="zh-CN"/>
        </w:rPr>
        <w:t>一家</w:t>
      </w:r>
      <w:r>
        <w:rPr>
          <w:rFonts w:hint="eastAsia" w:ascii="仿宋_GB2312" w:hAnsi="仿宋_GB2312" w:eastAsia="仿宋_GB2312" w:cs="仿宋_GB2312"/>
          <w:sz w:val="32"/>
          <w:szCs w:val="32"/>
        </w:rPr>
        <w:t>三级甲等医院-运城市中心医院的康复科，副高职技术职称1人，</w:t>
      </w:r>
      <w:r>
        <w:rPr>
          <w:rFonts w:hint="eastAsia" w:ascii="仿宋_GB2312" w:hAnsi="仿宋_GB2312" w:eastAsia="仿宋_GB2312" w:cs="仿宋_GB2312"/>
          <w:sz w:val="32"/>
          <w:szCs w:val="32"/>
          <w:lang w:eastAsia="zh-CN"/>
        </w:rPr>
        <w:t>系</w:t>
      </w:r>
      <w:r>
        <w:rPr>
          <w:rFonts w:hint="eastAsia" w:ascii="仿宋_GB2312" w:hAnsi="仿宋_GB2312" w:eastAsia="仿宋_GB2312" w:cs="仿宋_GB2312"/>
          <w:sz w:val="32"/>
          <w:szCs w:val="32"/>
        </w:rPr>
        <w:t>从事影像工作多年后，经康复专业培训学习后转型而来。现有的5名工作人员中仅1人为康复专业专门人才。32家医院无康复科，更无明确的中医康复科。国家卫计委县级及县级以上医院要设立康复科（室）的要求，</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rPr>
        <w:t>在运城市得到落实。需要大量的中医康复人才。</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特别强调的是，依据卫计委《中医医院康复科建设与管理指南》二级医院应设置中医康复门诊，有条件的可设置病房，床位数不低于15张。三级医院应开设康复病房，床位数不低于30张的规定。运城市内经评审上级达等的等级中医医院几乎均未达到卫计委的要求。要实现目标需要专业化的中医康复技术人才。</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运城市现有乡镇医院143家，目前尚无明确的中医康复科室设置的要求，但处于健康服务第一线，绿色环保，非药物治疗的中医康复技术，价格便宜，见效快，无副作用无毒害，基层一线需要，民众欢迎，需要大量人才。</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4.运城市民营医院发展迅速，因专病专治专科医院的特点，在疾病康复方面比较重视，但专业化的康复人才不足。179家民营医院需要中医康复人才。</w:t>
      </w:r>
    </w:p>
    <w:p>
      <w:pPr>
        <w:spacing w:line="360" w:lineRule="auto"/>
        <w:ind w:firstLine="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运城职业技术学院开设中医康复技术专业，符合我</w:t>
      </w:r>
      <w:r>
        <w:rPr>
          <w:rFonts w:hint="eastAsia" w:ascii="仿宋_GB2312" w:hAnsi="仿宋_GB2312" w:eastAsia="仿宋_GB2312" w:cs="仿宋_GB2312"/>
          <w:sz w:val="32"/>
          <w:szCs w:val="32"/>
          <w:lang w:eastAsia="zh-CN"/>
        </w:rPr>
        <w:t>国</w:t>
      </w:r>
      <w:r>
        <w:rPr>
          <w:rFonts w:hint="eastAsia" w:ascii="仿宋_GB2312" w:hAnsi="仿宋_GB2312" w:eastAsia="仿宋_GB2312" w:cs="仿宋_GB2312"/>
          <w:sz w:val="32"/>
          <w:szCs w:val="32"/>
        </w:rPr>
        <w:t>十三·五</w:t>
      </w:r>
      <w:r>
        <w:rPr>
          <w:rFonts w:hint="eastAsia" w:ascii="仿宋_GB2312" w:hAnsi="仿宋_GB2312" w:eastAsia="仿宋_GB2312" w:cs="仿宋_GB2312"/>
          <w:sz w:val="32"/>
          <w:szCs w:val="32"/>
        </w:rPr>
        <w:t>切实提高中医医疗服务能力</w:t>
      </w:r>
      <w:r>
        <w:rPr>
          <w:rFonts w:hint="eastAsia" w:ascii="仿宋_GB2312" w:hAnsi="仿宋_GB2312" w:eastAsia="仿宋_GB2312" w:cs="仿宋_GB2312"/>
          <w:sz w:val="32"/>
          <w:szCs w:val="32"/>
          <w:lang w:eastAsia="zh-CN"/>
        </w:rPr>
        <w:t>、“健康中国”、“人人享有康复服务”的目标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符合</w:t>
      </w:r>
      <w:r>
        <w:rPr>
          <w:rFonts w:hint="eastAsia" w:ascii="仿宋_GB2312" w:hAnsi="仿宋_GB2312" w:eastAsia="仿宋_GB2312" w:cs="仿宋_GB2312"/>
          <w:sz w:val="32"/>
          <w:szCs w:val="32"/>
        </w:rPr>
        <w:t>完善覆盖城乡的中医医疗服务网络的发展趋势，对国民经济的提升有着深远的意义。符合运城市各级各类医院对中医康复技术人才需求；特别是符合国人对非药物疗愈疾病、</w:t>
      </w:r>
      <w:r>
        <w:rPr>
          <w:rFonts w:hint="eastAsia" w:ascii="仿宋_GB2312" w:hAnsi="仿宋_GB2312" w:eastAsia="仿宋_GB2312" w:cs="仿宋_GB2312"/>
          <w:sz w:val="32"/>
          <w:szCs w:val="32"/>
          <w:lang w:eastAsia="zh-CN"/>
        </w:rPr>
        <w:t>病</w:t>
      </w:r>
      <w:r>
        <w:rPr>
          <w:rFonts w:hint="eastAsia" w:ascii="仿宋_GB2312" w:hAnsi="仿宋_GB2312" w:eastAsia="仿宋_GB2312" w:cs="仿宋_GB2312"/>
          <w:sz w:val="32"/>
          <w:szCs w:val="32"/>
        </w:rPr>
        <w:t>伤残康复、亚健康调理和保健的需求。尤其对解决和补充目前全国中医康复技术人才只能满足整个社会需求量的1/70，</w:t>
      </w:r>
      <w:r>
        <w:rPr>
          <w:rFonts w:hint="eastAsia" w:ascii="仿宋_GB2312" w:hAnsi="仿宋_GB2312" w:eastAsia="仿宋_GB2312" w:cs="仿宋_GB2312"/>
          <w:sz w:val="32"/>
          <w:szCs w:val="32"/>
        </w:rPr>
        <w:t>人才需求缺口巨大的需求有着重大的现实意义。对充实我院的专业群建设，拓展学院的教学能力，为社会培养更多的实用型高级技术人才影响深远。</w:t>
      </w:r>
    </w:p>
    <w:p>
      <w:pPr>
        <w:spacing w:line="360" w:lineRule="auto"/>
        <w:ind w:firstLine="480"/>
        <w:rPr>
          <w:rFonts w:hint="eastAsia" w:ascii="仿宋_GB2312" w:hAnsi="仿宋_GB2312" w:eastAsia="仿宋_GB2312" w:cs="仿宋_GB2312"/>
          <w:sz w:val="32"/>
          <w:szCs w:val="32"/>
        </w:rPr>
      </w:pPr>
    </w:p>
    <w:p>
      <w:pPr>
        <w:spacing w:line="360" w:lineRule="auto"/>
        <w:ind w:firstLine="480"/>
        <w:rPr>
          <w:rFonts w:hint="eastAsia" w:ascii="仿宋_GB2312" w:hAnsi="仿宋_GB2312" w:eastAsia="仿宋_GB2312" w:cs="仿宋_GB2312"/>
          <w:sz w:val="32"/>
          <w:szCs w:val="32"/>
        </w:rPr>
      </w:pPr>
    </w:p>
    <w:p>
      <w:pPr>
        <w:spacing w:line="360" w:lineRule="auto"/>
        <w:ind w:firstLine="480"/>
        <w:rPr>
          <w:rFonts w:hint="eastAsia" w:ascii="仿宋_GB2312" w:hAnsi="仿宋_GB2312" w:eastAsia="仿宋_GB2312" w:cs="仿宋_GB2312"/>
          <w:sz w:val="32"/>
          <w:szCs w:val="32"/>
        </w:rPr>
      </w:pPr>
    </w:p>
    <w:p>
      <w:pPr>
        <w:spacing w:line="360" w:lineRule="auto"/>
        <w:ind w:firstLine="48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运城职业技术学院</w:t>
      </w:r>
    </w:p>
    <w:p>
      <w:pPr>
        <w:spacing w:line="360" w:lineRule="auto"/>
        <w:ind w:firstLine="48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2016.</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w:t>
      </w:r>
    </w:p>
    <w:p>
      <w:pPr>
        <w:pStyle w:val="4"/>
        <w:widowControl/>
        <w:spacing w:beforeAutospacing="0" w:after="376" w:afterAutospacing="0" w:line="360" w:lineRule="auto"/>
        <w:ind w:firstLine="420"/>
        <w:rPr>
          <w:rFonts w:ascii="微软雅黑" w:hAnsi="微软雅黑" w:eastAsia="微软雅黑" w:cs="微软雅黑"/>
          <w:sz w:val="32"/>
          <w:szCs w:val="32"/>
        </w:rPr>
      </w:pPr>
      <w:r>
        <w:rPr>
          <w:rFonts w:hint="eastAsia" w:asciiTheme="minorEastAsia" w:hAnsiTheme="minorEastAsia" w:eastAsiaTheme="minorEastAsia" w:cstheme="minorEastAsia"/>
        </w:rPr>
        <w:t xml:space="preserve">  </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Calibri Light">
    <w:altName w:val="Calibri"/>
    <w:panose1 w:val="020F0302020204030204"/>
    <w:charset w:val="00"/>
    <w:family w:val="swiss"/>
    <w:pitch w:val="default"/>
    <w:sig w:usb0="00000000" w:usb1="00000000" w:usb2="00000000" w:usb3="00000000" w:csb0="0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D37C9C"/>
    <w:rsid w:val="07FF46A7"/>
    <w:rsid w:val="0F761B19"/>
    <w:rsid w:val="13D10B29"/>
    <w:rsid w:val="332F3001"/>
    <w:rsid w:val="3B5900E9"/>
    <w:rsid w:val="421043A8"/>
    <w:rsid w:val="5BD37C9C"/>
    <w:rsid w:val="63C641FC"/>
    <w:rsid w:val="6A6A7F6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2016-07-06T07:47:00Z</dcterms:created>
  <dc:creator>Administrator</dc:creator>
  <cp:lastModifiedBy>Administrator</cp:lastModifiedBy>
  <dcterms:modified xsi:type="dcterms:W3CDTF">2016-07-09T09:51:30Z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